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4AB6" w14:textId="77777777" w:rsidR="008C681B" w:rsidRPr="008C681B" w:rsidRDefault="008C681B" w:rsidP="009E610A">
      <w:pPr>
        <w:keepNext/>
        <w:suppressAutoHyphens/>
        <w:spacing w:before="120" w:after="60" w:line="276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n-US" w:eastAsia="ar-SA"/>
        </w:rPr>
      </w:pPr>
      <w:bookmarkStart w:id="0" w:name="_gjdgxs" w:colFirst="0" w:colLast="0"/>
      <w:bookmarkEnd w:id="0"/>
      <w:smartTag w:uri="urn:schemas-microsoft-com:office:smarttags" w:element="City">
        <w:smartTag w:uri="urn:schemas-microsoft-com:office:smarttags" w:element="place">
          <w:r w:rsidRPr="008C681B">
            <w:rPr>
              <w:rFonts w:ascii="Arial" w:eastAsia="Times New Roman" w:hAnsi="Arial" w:cs="Arial"/>
              <w:b/>
              <w:bCs/>
              <w:kern w:val="32"/>
              <w:sz w:val="32"/>
              <w:szCs w:val="32"/>
              <w:lang w:val="en-US" w:eastAsia="ar-SA"/>
            </w:rPr>
            <w:t>Toronto</w:t>
          </w:r>
        </w:smartTag>
      </w:smartTag>
      <w:r w:rsidRPr="008C681B">
        <w:rPr>
          <w:rFonts w:ascii="Arial" w:eastAsia="Times New Roman" w:hAnsi="Arial" w:cs="Arial"/>
          <w:b/>
          <w:bCs/>
          <w:kern w:val="32"/>
          <w:sz w:val="32"/>
          <w:szCs w:val="32"/>
          <w:lang w:val="en-US" w:eastAsia="ar-SA"/>
        </w:rPr>
        <w:t xml:space="preserve"> Child and Family Network</w:t>
      </w:r>
    </w:p>
    <w:p w14:paraId="6728E292" w14:textId="77777777" w:rsidR="008C681B" w:rsidRPr="008C681B" w:rsidRDefault="008C681B" w:rsidP="009E610A">
      <w:pPr>
        <w:keepNext/>
        <w:suppressAutoHyphens/>
        <w:spacing w:before="120" w:after="60" w:line="276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n-US" w:eastAsia="ar-SA"/>
        </w:rPr>
      </w:pPr>
      <w:r w:rsidRPr="008C681B">
        <w:rPr>
          <w:rFonts w:ascii="Arial" w:eastAsia="Times New Roman" w:hAnsi="Arial" w:cs="Arial"/>
          <w:b/>
          <w:bCs/>
          <w:kern w:val="32"/>
          <w:sz w:val="32"/>
          <w:szCs w:val="32"/>
          <w:lang w:val="en-US" w:eastAsia="ar-SA"/>
        </w:rPr>
        <w:t>Terms of Reference</w:t>
      </w:r>
    </w:p>
    <w:p w14:paraId="2688E49D" w14:textId="5FF7BE8C" w:rsidR="00B54576" w:rsidRPr="008C681B" w:rsidRDefault="00FF2645" w:rsidP="009E610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76" w:lineRule="auto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Approved June 13, </w:t>
      </w:r>
      <w:bookmarkStart w:id="1" w:name="_GoBack"/>
      <w:bookmarkEnd w:id="1"/>
      <w:r w:rsidR="00F50F12">
        <w:rPr>
          <w:rFonts w:ascii="Arial" w:eastAsia="Arial" w:hAnsi="Arial" w:cs="Arial"/>
          <w:b/>
          <w:i/>
          <w:color w:val="000000"/>
        </w:rPr>
        <w:t>2019</w:t>
      </w:r>
    </w:p>
    <w:p w14:paraId="6CB73240" w14:textId="77777777" w:rsidR="00B54576" w:rsidRDefault="00B54576" w:rsidP="00370D05">
      <w:pPr>
        <w:spacing w:after="0" w:line="240" w:lineRule="auto"/>
        <w:rPr>
          <w:rFonts w:ascii="Arial" w:eastAsia="Arial" w:hAnsi="Arial" w:cs="Arial"/>
        </w:rPr>
      </w:pPr>
    </w:p>
    <w:p w14:paraId="3335F6A7" w14:textId="49807021" w:rsidR="00B54576" w:rsidRPr="003E3898" w:rsidRDefault="00F20E32" w:rsidP="008C681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E3898">
        <w:rPr>
          <w:rFonts w:ascii="Arial" w:eastAsia="Arial" w:hAnsi="Arial" w:cs="Arial"/>
          <w:b/>
          <w:sz w:val="24"/>
          <w:szCs w:val="24"/>
        </w:rPr>
        <w:t>Vision:</w:t>
      </w:r>
      <w:r w:rsidR="008C681B" w:rsidRPr="003E3898">
        <w:rPr>
          <w:rFonts w:ascii="Arial" w:eastAsia="Arial" w:hAnsi="Arial" w:cs="Arial"/>
          <w:b/>
          <w:sz w:val="24"/>
          <w:szCs w:val="24"/>
        </w:rPr>
        <w:t xml:space="preserve"> </w:t>
      </w:r>
      <w:r w:rsidR="008C681B" w:rsidRPr="003E3898">
        <w:rPr>
          <w:rFonts w:ascii="Arial" w:eastAsia="Arial" w:hAnsi="Arial" w:cs="Arial"/>
          <w:color w:val="000000"/>
          <w:sz w:val="24"/>
          <w:szCs w:val="24"/>
        </w:rPr>
        <w:t>All children and</w:t>
      </w:r>
      <w:r w:rsidRPr="003E3898">
        <w:rPr>
          <w:rFonts w:ascii="Arial" w:eastAsia="Arial" w:hAnsi="Arial" w:cs="Arial"/>
          <w:color w:val="000000"/>
          <w:sz w:val="24"/>
          <w:szCs w:val="24"/>
        </w:rPr>
        <w:t xml:space="preserve"> families in Toronto experience </w:t>
      </w:r>
      <w:r w:rsidR="00644B58">
        <w:rPr>
          <w:rFonts w:ascii="Arial" w:eastAsia="Arial" w:hAnsi="Arial" w:cs="Arial"/>
          <w:color w:val="000000"/>
          <w:sz w:val="24"/>
          <w:szCs w:val="24"/>
        </w:rPr>
        <w:t xml:space="preserve">optimal </w:t>
      </w:r>
      <w:r w:rsidRPr="003E3898">
        <w:rPr>
          <w:rFonts w:ascii="Arial" w:eastAsia="Arial" w:hAnsi="Arial" w:cs="Arial"/>
          <w:color w:val="000000"/>
          <w:sz w:val="24"/>
          <w:szCs w:val="24"/>
        </w:rPr>
        <w:t>well-being.</w:t>
      </w:r>
    </w:p>
    <w:p w14:paraId="38442CC0" w14:textId="77777777" w:rsidR="00B54576" w:rsidRPr="003E3898" w:rsidRDefault="00B54576" w:rsidP="00370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75918D" w14:textId="77777777" w:rsidR="00B54576" w:rsidRPr="003E3898" w:rsidRDefault="00F20E32" w:rsidP="008C681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E3898">
        <w:rPr>
          <w:rFonts w:ascii="Arial" w:eastAsia="Arial" w:hAnsi="Arial" w:cs="Arial"/>
          <w:b/>
          <w:sz w:val="24"/>
          <w:szCs w:val="24"/>
        </w:rPr>
        <w:t xml:space="preserve">Mission: </w:t>
      </w:r>
      <w:r w:rsidR="008C681B" w:rsidRPr="003E3898">
        <w:rPr>
          <w:rFonts w:ascii="Arial" w:eastAsia="Arial" w:hAnsi="Arial" w:cs="Arial"/>
          <w:sz w:val="24"/>
          <w:szCs w:val="24"/>
        </w:rPr>
        <w:t>Mobilize the systems intersections that improve child and family well-being in Toronto.</w:t>
      </w:r>
    </w:p>
    <w:p w14:paraId="7B5D92DB" w14:textId="77777777" w:rsidR="00B54576" w:rsidRPr="003E3898" w:rsidRDefault="00B54576" w:rsidP="00370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D7C415" w14:textId="77777777" w:rsidR="00B54576" w:rsidRPr="003E3898" w:rsidRDefault="00F20E32" w:rsidP="008C681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E3898">
        <w:rPr>
          <w:rFonts w:ascii="Arial" w:eastAsia="Arial" w:hAnsi="Arial" w:cs="Arial"/>
          <w:b/>
          <w:sz w:val="24"/>
          <w:szCs w:val="24"/>
        </w:rPr>
        <w:t xml:space="preserve">Mandate: </w:t>
      </w:r>
      <w:r w:rsidR="008C681B" w:rsidRPr="003E3898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3898">
        <w:rPr>
          <w:rFonts w:ascii="Arial" w:eastAsia="Arial" w:hAnsi="Arial" w:cs="Arial"/>
          <w:color w:val="000000"/>
          <w:sz w:val="24"/>
          <w:szCs w:val="24"/>
        </w:rPr>
        <w:t>A table where system leaders respond, advance and champion system integration with an aim of improving quality, access and seamless service pathways</w:t>
      </w:r>
      <w:r w:rsidRPr="003E3898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 w:rsidRPr="003E3898">
        <w:rPr>
          <w:rFonts w:ascii="Arial" w:eastAsia="Arial" w:hAnsi="Arial" w:cs="Arial"/>
          <w:sz w:val="24"/>
          <w:szCs w:val="24"/>
        </w:rPr>
        <w:t>for children (prenatal to age 12) and their families.</w:t>
      </w:r>
    </w:p>
    <w:p w14:paraId="238A4275" w14:textId="77777777" w:rsidR="00B54576" w:rsidRPr="003E3898" w:rsidRDefault="00B54576" w:rsidP="00370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A243A67" w14:textId="77777777" w:rsidR="00B54576" w:rsidRPr="003E3898" w:rsidRDefault="00F20E32" w:rsidP="00370D0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E3898">
        <w:rPr>
          <w:rFonts w:ascii="Arial" w:eastAsia="Arial" w:hAnsi="Arial" w:cs="Arial"/>
          <w:b/>
          <w:sz w:val="24"/>
          <w:szCs w:val="24"/>
        </w:rPr>
        <w:t>Values:</w:t>
      </w:r>
    </w:p>
    <w:p w14:paraId="2AE1483A" w14:textId="77777777" w:rsidR="00B54576" w:rsidRPr="003E3898" w:rsidRDefault="00F20E32" w:rsidP="008C681B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>All services will be inclusive, culturally appropriate and reduce inequity.</w:t>
      </w:r>
    </w:p>
    <w:p w14:paraId="1F9CA580" w14:textId="1258A5D2" w:rsidR="00B54576" w:rsidRPr="003E3898" w:rsidRDefault="00F20E32" w:rsidP="008C681B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>The Network will engage in collaborative planning</w:t>
      </w:r>
      <w:r w:rsidR="0089180A">
        <w:rPr>
          <w:rFonts w:ascii="Arial" w:eastAsia="Arial" w:hAnsi="Arial" w:cs="Arial"/>
          <w:color w:val="000000"/>
          <w:sz w:val="24"/>
          <w:szCs w:val="24"/>
        </w:rPr>
        <w:t>,</w:t>
      </w:r>
      <w:r w:rsidRPr="003E3898">
        <w:rPr>
          <w:rFonts w:ascii="Arial" w:eastAsia="Arial" w:hAnsi="Arial" w:cs="Arial"/>
          <w:color w:val="000000"/>
          <w:sz w:val="24"/>
          <w:szCs w:val="24"/>
        </w:rPr>
        <w:t xml:space="preserve"> striving for consensus.</w:t>
      </w:r>
    </w:p>
    <w:p w14:paraId="5785DD77" w14:textId="77777777" w:rsidR="00B54576" w:rsidRPr="003E3898" w:rsidRDefault="00F20E32" w:rsidP="008C681B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 xml:space="preserve">When </w:t>
      </w:r>
      <w:r w:rsidRPr="003E3898">
        <w:rPr>
          <w:rFonts w:ascii="Arial" w:eastAsia="Arial" w:hAnsi="Arial" w:cs="Arial"/>
          <w:sz w:val="24"/>
          <w:szCs w:val="24"/>
        </w:rPr>
        <w:t xml:space="preserve">mobilizing and planning system improvements, the Network will work with the community sectors and with families affected </w:t>
      </w:r>
      <w:r w:rsidRPr="003E3898">
        <w:rPr>
          <w:rFonts w:ascii="Arial" w:eastAsia="Arial" w:hAnsi="Arial" w:cs="Arial"/>
          <w:color w:val="000000"/>
          <w:sz w:val="24"/>
          <w:szCs w:val="24"/>
        </w:rPr>
        <w:t>by the systems.</w:t>
      </w:r>
    </w:p>
    <w:p w14:paraId="458E0063" w14:textId="77777777" w:rsidR="00B54576" w:rsidRPr="003E3898" w:rsidRDefault="00B54576" w:rsidP="00370D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8A585D8" w14:textId="239DAF2A" w:rsidR="00F80C09" w:rsidRPr="003E3898" w:rsidRDefault="003E3898" w:rsidP="008F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3E3898">
        <w:rPr>
          <w:rFonts w:ascii="Arial" w:eastAsia="Arial" w:hAnsi="Arial" w:cs="Arial"/>
          <w:b/>
          <w:color w:val="000000"/>
          <w:sz w:val="24"/>
          <w:szCs w:val="24"/>
        </w:rPr>
        <w:t>Members:</w:t>
      </w:r>
    </w:p>
    <w:p w14:paraId="34694F3D" w14:textId="13AF2A10" w:rsidR="00FC2324" w:rsidRDefault="003E3898" w:rsidP="003E3898">
      <w:pPr>
        <w:spacing w:after="0"/>
        <w:rPr>
          <w:rFonts w:ascii="Arial" w:hAnsi="Arial" w:cs="Arial"/>
          <w:sz w:val="24"/>
          <w:szCs w:val="24"/>
        </w:rPr>
      </w:pPr>
      <w:r w:rsidRPr="003E3898">
        <w:rPr>
          <w:rFonts w:ascii="Arial" w:hAnsi="Arial" w:cs="Arial"/>
          <w:sz w:val="24"/>
          <w:szCs w:val="24"/>
        </w:rPr>
        <w:t xml:space="preserve">Members are </w:t>
      </w:r>
      <w:r w:rsidR="001D155F">
        <w:rPr>
          <w:rFonts w:ascii="Arial" w:hAnsi="Arial" w:cs="Arial"/>
          <w:sz w:val="24"/>
          <w:szCs w:val="24"/>
        </w:rPr>
        <w:t xml:space="preserve">staff who represent </w:t>
      </w:r>
      <w:r w:rsidRPr="003E3898">
        <w:rPr>
          <w:rFonts w:ascii="Arial" w:hAnsi="Arial" w:cs="Arial"/>
          <w:sz w:val="24"/>
          <w:szCs w:val="24"/>
        </w:rPr>
        <w:t>agencies</w:t>
      </w:r>
      <w:r w:rsidR="00FC2324">
        <w:rPr>
          <w:rFonts w:ascii="Arial" w:hAnsi="Arial" w:cs="Arial"/>
          <w:sz w:val="24"/>
          <w:szCs w:val="24"/>
        </w:rPr>
        <w:t>,</w:t>
      </w:r>
      <w:r w:rsidRPr="003E3898">
        <w:rPr>
          <w:rFonts w:ascii="Arial" w:hAnsi="Arial" w:cs="Arial"/>
          <w:sz w:val="24"/>
          <w:szCs w:val="24"/>
        </w:rPr>
        <w:t xml:space="preserve"> </w:t>
      </w:r>
      <w:r w:rsidR="00FC2324">
        <w:rPr>
          <w:rFonts w:ascii="Arial" w:hAnsi="Arial" w:cs="Arial"/>
          <w:sz w:val="24"/>
          <w:szCs w:val="24"/>
        </w:rPr>
        <w:t>organizations</w:t>
      </w:r>
      <w:r w:rsidRPr="003E3898">
        <w:rPr>
          <w:rFonts w:ascii="Arial" w:hAnsi="Arial" w:cs="Arial"/>
          <w:sz w:val="24"/>
          <w:szCs w:val="24"/>
        </w:rPr>
        <w:t xml:space="preserve"> and</w:t>
      </w:r>
      <w:r w:rsidR="00FC2324">
        <w:rPr>
          <w:rFonts w:ascii="Arial" w:hAnsi="Arial" w:cs="Arial"/>
          <w:sz w:val="24"/>
          <w:szCs w:val="24"/>
        </w:rPr>
        <w:t>/or</w:t>
      </w:r>
      <w:r w:rsidRPr="003E3898">
        <w:rPr>
          <w:rFonts w:ascii="Arial" w:hAnsi="Arial" w:cs="Arial"/>
          <w:sz w:val="24"/>
          <w:szCs w:val="24"/>
        </w:rPr>
        <w:t xml:space="preserve"> associations </w:t>
      </w:r>
      <w:r w:rsidR="009D0F1E">
        <w:rPr>
          <w:rFonts w:ascii="Arial" w:hAnsi="Arial" w:cs="Arial"/>
          <w:sz w:val="24"/>
          <w:szCs w:val="24"/>
        </w:rPr>
        <w:t xml:space="preserve">that work </w:t>
      </w:r>
      <w:r>
        <w:rPr>
          <w:rFonts w:ascii="Arial" w:hAnsi="Arial" w:cs="Arial"/>
          <w:sz w:val="24"/>
          <w:szCs w:val="24"/>
        </w:rPr>
        <w:t>within the Toronto child and family s</w:t>
      </w:r>
      <w:r w:rsidR="001D155F">
        <w:rPr>
          <w:rFonts w:ascii="Arial" w:hAnsi="Arial" w:cs="Arial"/>
          <w:sz w:val="24"/>
          <w:szCs w:val="24"/>
        </w:rPr>
        <w:t>ectors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ACBF52E" w14:textId="77777777" w:rsidR="00FC2324" w:rsidRDefault="00FC2324" w:rsidP="003E3898">
      <w:pPr>
        <w:spacing w:after="0"/>
        <w:rPr>
          <w:rFonts w:ascii="Arial" w:hAnsi="Arial" w:cs="Arial"/>
          <w:sz w:val="24"/>
          <w:szCs w:val="24"/>
        </w:rPr>
      </w:pPr>
    </w:p>
    <w:p w14:paraId="1833F111" w14:textId="561F4835" w:rsidR="003E3898" w:rsidRPr="00750B40" w:rsidRDefault="003E3898" w:rsidP="003E3898">
      <w:pPr>
        <w:spacing w:after="0"/>
        <w:rPr>
          <w:rFonts w:ascii="Arial" w:hAnsi="Arial" w:cs="Arial"/>
          <w:sz w:val="24"/>
          <w:szCs w:val="24"/>
        </w:rPr>
      </w:pPr>
      <w:r w:rsidRPr="003E3898">
        <w:rPr>
          <w:rFonts w:ascii="Arial" w:hAnsi="Arial" w:cs="Arial"/>
          <w:sz w:val="24"/>
          <w:szCs w:val="24"/>
        </w:rPr>
        <w:t xml:space="preserve">Membership </w:t>
      </w:r>
      <w:r w:rsidR="00750B40">
        <w:rPr>
          <w:rFonts w:ascii="Arial" w:hAnsi="Arial" w:cs="Arial"/>
          <w:sz w:val="24"/>
          <w:szCs w:val="24"/>
        </w:rPr>
        <w:t xml:space="preserve">at the steering committee </w:t>
      </w:r>
      <w:r w:rsidRPr="003E3898">
        <w:rPr>
          <w:rFonts w:ascii="Arial" w:hAnsi="Arial" w:cs="Arial"/>
          <w:sz w:val="24"/>
          <w:szCs w:val="24"/>
        </w:rPr>
        <w:t xml:space="preserve">will </w:t>
      </w:r>
      <w:r w:rsidR="002B38C7">
        <w:rPr>
          <w:rFonts w:ascii="Arial" w:hAnsi="Arial" w:cs="Arial"/>
          <w:sz w:val="24"/>
          <w:szCs w:val="24"/>
        </w:rPr>
        <w:t>be leaders from the systems outlin</w:t>
      </w:r>
      <w:r w:rsidRPr="003E3898">
        <w:rPr>
          <w:rFonts w:ascii="Arial" w:hAnsi="Arial" w:cs="Arial"/>
          <w:sz w:val="24"/>
          <w:szCs w:val="24"/>
        </w:rPr>
        <w:t>ed below</w:t>
      </w:r>
      <w:r w:rsidR="00750B40">
        <w:rPr>
          <w:rFonts w:ascii="Arial" w:hAnsi="Arial" w:cs="Arial"/>
          <w:sz w:val="24"/>
          <w:szCs w:val="24"/>
        </w:rPr>
        <w:t>:</w:t>
      </w:r>
    </w:p>
    <w:p w14:paraId="23608EB1" w14:textId="7746A813" w:rsidR="00B54576" w:rsidRPr="003E3898" w:rsidRDefault="00F20E32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>Education</w:t>
      </w:r>
    </w:p>
    <w:p w14:paraId="4A4ED732" w14:textId="740049BD" w:rsidR="00B54576" w:rsidRPr="003E3898" w:rsidRDefault="00574209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Child Welfare</w:t>
      </w:r>
    </w:p>
    <w:p w14:paraId="4DA26A29" w14:textId="040613FA" w:rsidR="00B54576" w:rsidRPr="003E3898" w:rsidRDefault="00F20E32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>Public Health</w:t>
      </w:r>
    </w:p>
    <w:p w14:paraId="78390767" w14:textId="63CDA420" w:rsidR="006E12D1" w:rsidRPr="003E3898" w:rsidRDefault="006E12D1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>Early years and child care</w:t>
      </w:r>
    </w:p>
    <w:p w14:paraId="3EDDF35A" w14:textId="1DFEC8D2" w:rsidR="006E12D1" w:rsidRPr="003E3898" w:rsidRDefault="006E12D1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>Mental health</w:t>
      </w:r>
    </w:p>
    <w:p w14:paraId="631E570F" w14:textId="7F58F3A2" w:rsidR="006E12D1" w:rsidRPr="003E3898" w:rsidRDefault="00883CA2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Extra support needs and</w:t>
      </w:r>
      <w:r w:rsidR="006E12D1" w:rsidRPr="003E3898">
        <w:rPr>
          <w:rFonts w:ascii="Arial" w:eastAsia="Arial" w:hAnsi="Arial" w:cs="Arial"/>
          <w:color w:val="000000"/>
          <w:sz w:val="24"/>
          <w:szCs w:val="24"/>
        </w:rPr>
        <w:t xml:space="preserve"> services</w:t>
      </w:r>
    </w:p>
    <w:p w14:paraId="526AE91E" w14:textId="4E35C837" w:rsidR="006E12D1" w:rsidRPr="003E3898" w:rsidRDefault="006E12D1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>Libraries</w:t>
      </w:r>
    </w:p>
    <w:p w14:paraId="01AC689C" w14:textId="6AD684CB" w:rsidR="006E12D1" w:rsidRPr="003E3898" w:rsidRDefault="006E12D1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>Parks and recreation</w:t>
      </w:r>
    </w:p>
    <w:p w14:paraId="004ED1E2" w14:textId="42B15AB4" w:rsidR="006E12D1" w:rsidRPr="003E3898" w:rsidRDefault="006E12D1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 xml:space="preserve">Health </w:t>
      </w:r>
    </w:p>
    <w:p w14:paraId="70A80DEE" w14:textId="77777777" w:rsidR="00B54576" w:rsidRPr="003E3898" w:rsidRDefault="00F20E32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>Ministry of Education</w:t>
      </w:r>
    </w:p>
    <w:p w14:paraId="7A2B46D0" w14:textId="77777777" w:rsidR="00B54576" w:rsidRPr="003E3898" w:rsidRDefault="00F20E32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 xml:space="preserve">Ministry of Children, Community </w:t>
      </w:r>
      <w:r w:rsidR="00136492" w:rsidRPr="003E3898">
        <w:rPr>
          <w:rFonts w:ascii="Arial" w:eastAsia="Arial" w:hAnsi="Arial" w:cs="Arial"/>
          <w:color w:val="000000"/>
          <w:sz w:val="24"/>
          <w:szCs w:val="24"/>
        </w:rPr>
        <w:t xml:space="preserve">and Social </w:t>
      </w:r>
      <w:r w:rsidRPr="003E3898">
        <w:rPr>
          <w:rFonts w:ascii="Arial" w:eastAsia="Arial" w:hAnsi="Arial" w:cs="Arial"/>
          <w:color w:val="000000"/>
          <w:sz w:val="24"/>
          <w:szCs w:val="24"/>
        </w:rPr>
        <w:t>Services</w:t>
      </w:r>
    </w:p>
    <w:p w14:paraId="6948945E" w14:textId="77777777" w:rsidR="00136492" w:rsidRPr="00750B40" w:rsidRDefault="00136492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E3898">
        <w:rPr>
          <w:rFonts w:ascii="Arial" w:eastAsia="Arial" w:hAnsi="Arial" w:cs="Arial"/>
          <w:color w:val="000000"/>
          <w:sz w:val="24"/>
          <w:szCs w:val="24"/>
        </w:rPr>
        <w:t>Major Funders</w:t>
      </w:r>
    </w:p>
    <w:p w14:paraId="103B76AD" w14:textId="54447FAC" w:rsidR="00750B40" w:rsidRPr="00F16FE7" w:rsidRDefault="00750B40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Community organizations</w:t>
      </w:r>
    </w:p>
    <w:p w14:paraId="4AD6C005" w14:textId="2B916665" w:rsidR="00F16FE7" w:rsidRPr="003E3898" w:rsidRDefault="00F16FE7" w:rsidP="00A90149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Post-secondary institutions</w:t>
      </w:r>
    </w:p>
    <w:p w14:paraId="5A3C02FE" w14:textId="77777777" w:rsidR="00FA2E41" w:rsidRDefault="00FA2E41" w:rsidP="00FA2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250B8D90" w14:textId="474A4E4C" w:rsidR="00735B5E" w:rsidRDefault="00172E0F" w:rsidP="00FA2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m</w:t>
      </w:r>
      <w:r w:rsidRPr="00172E0F">
        <w:rPr>
          <w:rFonts w:ascii="Arial" w:eastAsia="Arial" w:hAnsi="Arial" w:cs="Arial"/>
          <w:color w:val="000000"/>
          <w:sz w:val="24"/>
          <w:szCs w:val="24"/>
        </w:rPr>
        <w:t>emb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ers </w:t>
      </w:r>
      <w:r w:rsidR="00735B5E">
        <w:rPr>
          <w:rFonts w:ascii="Arial" w:eastAsia="Arial" w:hAnsi="Arial" w:cs="Arial"/>
          <w:color w:val="000000"/>
          <w:sz w:val="24"/>
          <w:szCs w:val="24"/>
        </w:rPr>
        <w:t xml:space="preserve">for the various committees and tables </w:t>
      </w:r>
      <w:r>
        <w:rPr>
          <w:rFonts w:ascii="Arial" w:eastAsia="Arial" w:hAnsi="Arial" w:cs="Arial"/>
          <w:color w:val="000000"/>
          <w:sz w:val="24"/>
          <w:szCs w:val="24"/>
        </w:rPr>
        <w:t>may be recommended for nomination by existing members</w:t>
      </w:r>
      <w:r w:rsidR="00935BA6">
        <w:rPr>
          <w:rFonts w:ascii="Arial" w:eastAsia="Arial" w:hAnsi="Arial" w:cs="Arial"/>
          <w:color w:val="000000"/>
          <w:sz w:val="24"/>
          <w:szCs w:val="24"/>
        </w:rPr>
        <w:t xml:space="preserve">, the advisories or the Network Development committee. Outside organizations that are interested may also reach out to the </w:t>
      </w:r>
      <w:hyperlink r:id="rId7" w:history="1">
        <w:r w:rsidR="00935BA6" w:rsidRPr="000A383D">
          <w:rPr>
            <w:rStyle w:val="Hyperlink"/>
            <w:rFonts w:ascii="Arial" w:eastAsia="Arial" w:hAnsi="Arial" w:cs="Arial"/>
            <w:sz w:val="24"/>
            <w:szCs w:val="24"/>
          </w:rPr>
          <w:t>TCandFN@toronto.ca</w:t>
        </w:r>
      </w:hyperlink>
      <w:r w:rsidR="00935BA6">
        <w:rPr>
          <w:rFonts w:ascii="Arial" w:eastAsia="Arial" w:hAnsi="Arial" w:cs="Arial"/>
          <w:color w:val="000000"/>
          <w:sz w:val="24"/>
          <w:szCs w:val="24"/>
        </w:rPr>
        <w:t xml:space="preserve"> to express interest. </w:t>
      </w:r>
    </w:p>
    <w:p w14:paraId="616FA7B8" w14:textId="77777777" w:rsidR="00735B5E" w:rsidRDefault="00735B5E" w:rsidP="00FA2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46C2D7" w14:textId="476BC64B" w:rsidR="00935BA6" w:rsidRDefault="00935BA6" w:rsidP="00FA2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Nominated members are then vetted and approved by the </w:t>
      </w:r>
      <w:r w:rsidR="00735B5E">
        <w:rPr>
          <w:rFonts w:ascii="Arial" w:eastAsia="Arial" w:hAnsi="Arial" w:cs="Arial"/>
          <w:color w:val="000000"/>
          <w:sz w:val="24"/>
          <w:szCs w:val="24"/>
        </w:rPr>
        <w:t xml:space="preserve">relevant </w:t>
      </w:r>
      <w:r>
        <w:rPr>
          <w:rFonts w:ascii="Arial" w:eastAsia="Arial" w:hAnsi="Arial" w:cs="Arial"/>
          <w:color w:val="000000"/>
          <w:sz w:val="24"/>
          <w:szCs w:val="24"/>
        </w:rPr>
        <w:t>committee or appointed by the chairs</w:t>
      </w:r>
      <w:r w:rsidR="00DF275C">
        <w:rPr>
          <w:rFonts w:ascii="Arial" w:eastAsia="Arial" w:hAnsi="Arial" w:cs="Arial"/>
          <w:color w:val="000000"/>
          <w:sz w:val="24"/>
          <w:szCs w:val="24"/>
        </w:rPr>
        <w:t>/conveners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735B5E">
        <w:rPr>
          <w:rFonts w:ascii="Arial" w:eastAsia="Arial" w:hAnsi="Arial" w:cs="Arial"/>
          <w:color w:val="000000"/>
          <w:sz w:val="24"/>
          <w:szCs w:val="24"/>
        </w:rPr>
        <w:t xml:space="preserve">All nominated parties must first become members through an application process before being approved. </w:t>
      </w:r>
    </w:p>
    <w:p w14:paraId="4FD937C0" w14:textId="77777777" w:rsidR="00D8570B" w:rsidRDefault="00D8570B" w:rsidP="00FA2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11A675B" w14:textId="5C7A1A65" w:rsidR="00C4295F" w:rsidRDefault="00735B5E" w:rsidP="00114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 new members must attend a 30 minute orientation to be </w:t>
      </w:r>
      <w:r w:rsidR="00D32E2E">
        <w:rPr>
          <w:rFonts w:ascii="Arial" w:eastAsia="Arial" w:hAnsi="Arial" w:cs="Arial"/>
          <w:color w:val="000000"/>
          <w:sz w:val="24"/>
          <w:szCs w:val="24"/>
        </w:rPr>
        <w:t>on-boarded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the </w:t>
      </w:r>
      <w:r w:rsidR="005F3A64">
        <w:rPr>
          <w:rFonts w:ascii="Arial" w:eastAsia="Arial" w:hAnsi="Arial" w:cs="Arial"/>
          <w:color w:val="000000"/>
          <w:sz w:val="24"/>
          <w:szCs w:val="24"/>
        </w:rPr>
        <w:t xml:space="preserve">TCFN. An orientation package will be provided along with copies of the past 3-4 meeting minutes. In most cases, the backbone support will provide the orientation unless directed otherwise by the chairs. </w:t>
      </w:r>
      <w:r w:rsidR="00D32E2E">
        <w:rPr>
          <w:rFonts w:ascii="Arial" w:eastAsia="Arial" w:hAnsi="Arial" w:cs="Arial"/>
          <w:color w:val="000000"/>
          <w:sz w:val="24"/>
          <w:szCs w:val="24"/>
        </w:rPr>
        <w:t xml:space="preserve">Best practice should have the backbone support go to the member organization to conduct the orientation in person. </w:t>
      </w:r>
    </w:p>
    <w:p w14:paraId="2CFBE128" w14:textId="77777777" w:rsidR="00C4295F" w:rsidRDefault="00C4295F" w:rsidP="00114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FAB344C" w14:textId="77777777" w:rsidR="00C4295F" w:rsidRDefault="00C4295F" w:rsidP="00114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1EA071D" w14:textId="56500384" w:rsidR="00714950" w:rsidRDefault="00C4295F" w:rsidP="00114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5208E3">
        <w:rPr>
          <w:rFonts w:ascii="Arial" w:hAnsi="Arial" w:cs="Arial"/>
          <w:b/>
          <w:color w:val="000000"/>
          <w:sz w:val="24"/>
          <w:szCs w:val="24"/>
        </w:rPr>
        <w:t xml:space="preserve">oronto Child and Family Network </w:t>
      </w:r>
      <w:r w:rsidR="008E42EC">
        <w:rPr>
          <w:rFonts w:ascii="Arial" w:hAnsi="Arial" w:cs="Arial"/>
          <w:b/>
          <w:color w:val="000000"/>
          <w:sz w:val="24"/>
          <w:szCs w:val="24"/>
        </w:rPr>
        <w:t>Goals</w:t>
      </w:r>
      <w:r w:rsidR="005208E3">
        <w:rPr>
          <w:rFonts w:ascii="Arial" w:hAnsi="Arial" w:cs="Arial"/>
          <w:b/>
          <w:color w:val="000000"/>
          <w:sz w:val="24"/>
          <w:szCs w:val="24"/>
        </w:rPr>
        <w:t>: 2019-2024</w:t>
      </w:r>
    </w:p>
    <w:p w14:paraId="12879C98" w14:textId="77777777" w:rsidR="00883CA2" w:rsidRDefault="00883CA2" w:rsidP="00114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9F48A86" w14:textId="77777777" w:rsidR="00883CA2" w:rsidRDefault="00883CA2" w:rsidP="00883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TCFN</w:t>
      </w:r>
      <w:r w:rsidRPr="00EF6B56">
        <w:rPr>
          <w:rFonts w:ascii="Arial" w:hAnsi="Arial" w:cs="Arial"/>
          <w:color w:val="000000"/>
          <w:sz w:val="24"/>
          <w:szCs w:val="24"/>
        </w:rPr>
        <w:t xml:space="preserve"> has developed </w:t>
      </w:r>
      <w:hyperlink r:id="rId8" w:history="1">
        <w:r w:rsidRPr="00B968CD">
          <w:rPr>
            <w:rStyle w:val="Hyperlink"/>
            <w:rFonts w:ascii="Arial" w:hAnsi="Arial" w:cs="Arial"/>
            <w:sz w:val="24"/>
            <w:szCs w:val="24"/>
          </w:rPr>
          <w:t>five outcomes for children, and five outcomes for families</w:t>
        </w:r>
      </w:hyperlink>
      <w:r w:rsidRPr="00EF6B56">
        <w:rPr>
          <w:rFonts w:ascii="Arial" w:hAnsi="Arial" w:cs="Arial"/>
          <w:color w:val="000000"/>
          <w:sz w:val="24"/>
          <w:szCs w:val="24"/>
        </w:rPr>
        <w:t>. Together they describe the well-being that we hope all children and families in Toronto experience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F6B56">
        <w:rPr>
          <w:rFonts w:ascii="Arial" w:hAnsi="Arial" w:cs="Arial"/>
          <w:color w:val="000000"/>
          <w:sz w:val="24"/>
          <w:szCs w:val="24"/>
        </w:rPr>
        <w:t xml:space="preserve"> In partnership with the Indigenous community, </w:t>
      </w:r>
      <w:hyperlink r:id="rId9" w:history="1">
        <w:r w:rsidRPr="00B968CD">
          <w:rPr>
            <w:rStyle w:val="Hyperlink"/>
            <w:rFonts w:ascii="Arial" w:hAnsi="Arial" w:cs="Arial"/>
            <w:sz w:val="24"/>
            <w:szCs w:val="24"/>
          </w:rPr>
          <w:t>outcomes for Indigenous children and families</w:t>
        </w:r>
      </w:hyperlink>
      <w:r w:rsidRPr="00EF6B56">
        <w:rPr>
          <w:rFonts w:ascii="Arial" w:hAnsi="Arial" w:cs="Arial"/>
          <w:color w:val="000000"/>
          <w:sz w:val="24"/>
          <w:szCs w:val="24"/>
        </w:rPr>
        <w:t xml:space="preserve"> were also developed that reflect the specific needs and worldviews of Toronto's diverse Indigenous communities.</w:t>
      </w:r>
    </w:p>
    <w:p w14:paraId="4573231A" w14:textId="77777777" w:rsidR="00883CA2" w:rsidRDefault="00883CA2" w:rsidP="00883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8F27BE" w14:textId="770EEB6E" w:rsidR="00883CA2" w:rsidRDefault="00883CA2" w:rsidP="00883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Improving these outcomes</w:t>
      </w:r>
      <w:r>
        <w:rPr>
          <w:rFonts w:ascii="Arial" w:hAnsi="Arial" w:cs="Arial"/>
          <w:color w:val="000000"/>
          <w:sz w:val="24"/>
          <w:szCs w:val="24"/>
        </w:rPr>
        <w:t xml:space="preserve"> and the </w:t>
      </w:r>
      <w:hyperlink r:id="rId10" w:history="1">
        <w:r w:rsidRPr="00883CA2">
          <w:rPr>
            <w:rStyle w:val="Hyperlink"/>
            <w:rFonts w:ascii="Arial" w:hAnsi="Arial" w:cs="Arial"/>
            <w:sz w:val="24"/>
            <w:szCs w:val="24"/>
          </w:rPr>
          <w:t>Growing Up in Toronto Challenges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were the foundational basis through which the TCFN four goals </w:t>
      </w:r>
      <w:r>
        <w:rPr>
          <w:rFonts w:ascii="Arial" w:hAnsi="Arial" w:cs="Arial"/>
          <w:color w:val="000000"/>
          <w:sz w:val="24"/>
          <w:szCs w:val="24"/>
        </w:rPr>
        <w:t>were established in a year-long strategic planning process in 2018.</w:t>
      </w:r>
    </w:p>
    <w:p w14:paraId="5F7E7443" w14:textId="77777777" w:rsidR="00C4295F" w:rsidRDefault="00C4295F" w:rsidP="001147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519"/>
        <w:gridCol w:w="2338"/>
        <w:gridCol w:w="2338"/>
      </w:tblGrid>
      <w:tr w:rsidR="00745465" w14:paraId="092366F4" w14:textId="77777777" w:rsidTr="00944003">
        <w:tc>
          <w:tcPr>
            <w:tcW w:w="2155" w:type="dxa"/>
          </w:tcPr>
          <w:p w14:paraId="5F1D32FE" w14:textId="2E315929" w:rsidR="00745465" w:rsidRPr="00A064BE" w:rsidRDefault="00745465" w:rsidP="00745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364E6A" wp14:editId="5C6B0E26">
                  <wp:extent cx="6191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14:paraId="7E3A13A9" w14:textId="4914AAA3" w:rsidR="00745465" w:rsidRPr="00A064BE" w:rsidRDefault="00745465" w:rsidP="00745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E31A4A" wp14:editId="389CAB42">
                  <wp:extent cx="1371600" cy="6400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GKX5QMZX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17173" b="3705"/>
                          <a:stretch/>
                        </pic:blipFill>
                        <pic:spPr bwMode="auto">
                          <a:xfrm>
                            <a:off x="0" y="0"/>
                            <a:ext cx="1424068" cy="664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5112EFC" w14:textId="06E8D4AD" w:rsidR="00745465" w:rsidRPr="00A064BE" w:rsidRDefault="00745465" w:rsidP="00745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D33A9DF" wp14:editId="32088C41">
                  <wp:extent cx="770890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h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03" cy="69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4F44454C" w14:textId="22800FC8" w:rsidR="00745465" w:rsidRPr="00A064BE" w:rsidRDefault="00745465" w:rsidP="007454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EA4187" wp14:editId="26E091AA">
                  <wp:extent cx="685800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8E3" w14:paraId="465C51DA" w14:textId="77777777" w:rsidTr="00944003">
        <w:tc>
          <w:tcPr>
            <w:tcW w:w="2155" w:type="dxa"/>
          </w:tcPr>
          <w:p w14:paraId="44AD0F07" w14:textId="1ADC3222" w:rsidR="005208E3" w:rsidRPr="00A064BE" w:rsidRDefault="0089180A" w:rsidP="00114714">
            <w:pPr>
              <w:rPr>
                <w:rFonts w:ascii="Arial" w:hAnsi="Arial" w:cs="Arial"/>
                <w:b/>
                <w:color w:val="000000"/>
              </w:rPr>
            </w:pPr>
            <w:r w:rsidRPr="00A064BE">
              <w:rPr>
                <w:rFonts w:ascii="Arial" w:hAnsi="Arial" w:cs="Arial"/>
                <w:color w:val="000000"/>
              </w:rPr>
              <w:t>Every family can access information and navigate to services from a single point</w:t>
            </w:r>
          </w:p>
        </w:tc>
        <w:tc>
          <w:tcPr>
            <w:tcW w:w="2519" w:type="dxa"/>
          </w:tcPr>
          <w:p w14:paraId="3E2667EB" w14:textId="161A0F84" w:rsidR="005208E3" w:rsidRPr="00A064BE" w:rsidRDefault="0089180A" w:rsidP="00114714">
            <w:pPr>
              <w:rPr>
                <w:rFonts w:ascii="Arial" w:hAnsi="Arial" w:cs="Arial"/>
                <w:color w:val="000000"/>
              </w:rPr>
            </w:pPr>
            <w:r w:rsidRPr="00A064BE">
              <w:rPr>
                <w:rFonts w:ascii="Arial" w:hAnsi="Arial" w:cs="Arial"/>
                <w:color w:val="000000"/>
              </w:rPr>
              <w:t>Families can access comprehensive services with ease in their community</w:t>
            </w:r>
          </w:p>
        </w:tc>
        <w:tc>
          <w:tcPr>
            <w:tcW w:w="2338" w:type="dxa"/>
          </w:tcPr>
          <w:p w14:paraId="626D7D2F" w14:textId="0B459D0C" w:rsidR="005208E3" w:rsidRPr="00A064BE" w:rsidRDefault="0089180A" w:rsidP="00114714">
            <w:pPr>
              <w:rPr>
                <w:rFonts w:ascii="Arial" w:hAnsi="Arial" w:cs="Arial"/>
                <w:color w:val="000000"/>
              </w:rPr>
            </w:pPr>
            <w:r w:rsidRPr="00A064BE">
              <w:rPr>
                <w:rFonts w:ascii="Arial" w:hAnsi="Arial" w:cs="Arial"/>
                <w:color w:val="000000"/>
              </w:rPr>
              <w:t>Every community has access to an integrated, comprehensive screening for early identification of needs.</w:t>
            </w:r>
          </w:p>
        </w:tc>
        <w:tc>
          <w:tcPr>
            <w:tcW w:w="2338" w:type="dxa"/>
          </w:tcPr>
          <w:p w14:paraId="1D68539C" w14:textId="377D6704" w:rsidR="005208E3" w:rsidRPr="00A064BE" w:rsidRDefault="00A064BE" w:rsidP="00114714">
            <w:pPr>
              <w:rPr>
                <w:rFonts w:ascii="Arial" w:hAnsi="Arial" w:cs="Arial"/>
                <w:color w:val="000000"/>
              </w:rPr>
            </w:pPr>
            <w:r w:rsidRPr="00A064BE">
              <w:rPr>
                <w:rFonts w:ascii="Arial" w:hAnsi="Arial" w:cs="Arial"/>
                <w:color w:val="000000"/>
              </w:rPr>
              <w:t>Staff understand the needs of communities and how to work across systems to improve child and family well-being.</w:t>
            </w:r>
          </w:p>
        </w:tc>
      </w:tr>
    </w:tbl>
    <w:p w14:paraId="6527B830" w14:textId="4A3318F0" w:rsidR="0013393B" w:rsidRDefault="0013393B" w:rsidP="00070BD9">
      <w:pPr>
        <w:rPr>
          <w:rFonts w:ascii="Arial" w:eastAsia="Arial" w:hAnsi="Arial" w:cs="Arial"/>
          <w:b/>
          <w:sz w:val="24"/>
          <w:szCs w:val="24"/>
        </w:rPr>
      </w:pPr>
    </w:p>
    <w:p w14:paraId="126AD912" w14:textId="77777777" w:rsidR="00883CA2" w:rsidRDefault="00883CA2" w:rsidP="00070BD9">
      <w:pPr>
        <w:rPr>
          <w:rFonts w:ascii="Arial" w:eastAsia="Arial" w:hAnsi="Arial" w:cs="Arial"/>
          <w:b/>
          <w:sz w:val="24"/>
          <w:szCs w:val="24"/>
        </w:rPr>
      </w:pPr>
    </w:p>
    <w:p w14:paraId="28162FA1" w14:textId="77777777" w:rsidR="00883CA2" w:rsidRDefault="00883CA2" w:rsidP="00070BD9">
      <w:pPr>
        <w:rPr>
          <w:rFonts w:ascii="Arial" w:eastAsia="Arial" w:hAnsi="Arial" w:cs="Arial"/>
          <w:b/>
          <w:sz w:val="24"/>
          <w:szCs w:val="24"/>
        </w:rPr>
      </w:pPr>
    </w:p>
    <w:p w14:paraId="762DEDC8" w14:textId="77777777" w:rsidR="00883CA2" w:rsidRDefault="00883CA2" w:rsidP="00070BD9">
      <w:pPr>
        <w:rPr>
          <w:rFonts w:ascii="Arial" w:eastAsia="Arial" w:hAnsi="Arial" w:cs="Arial"/>
          <w:b/>
          <w:sz w:val="24"/>
          <w:szCs w:val="24"/>
        </w:rPr>
      </w:pPr>
    </w:p>
    <w:p w14:paraId="5B07F7A2" w14:textId="77777777" w:rsidR="00883CA2" w:rsidRDefault="00883CA2" w:rsidP="00070BD9">
      <w:pPr>
        <w:rPr>
          <w:rFonts w:ascii="Arial" w:eastAsia="Arial" w:hAnsi="Arial" w:cs="Arial"/>
          <w:b/>
          <w:sz w:val="24"/>
          <w:szCs w:val="24"/>
        </w:rPr>
      </w:pPr>
    </w:p>
    <w:p w14:paraId="5BB3E3EE" w14:textId="77777777" w:rsidR="00883CA2" w:rsidRDefault="00883CA2" w:rsidP="00070BD9">
      <w:pPr>
        <w:rPr>
          <w:rFonts w:ascii="Arial" w:eastAsia="Arial" w:hAnsi="Arial" w:cs="Arial"/>
          <w:b/>
          <w:sz w:val="24"/>
          <w:szCs w:val="24"/>
        </w:rPr>
      </w:pPr>
    </w:p>
    <w:p w14:paraId="1F3C18C0" w14:textId="77777777" w:rsidR="00883CA2" w:rsidRDefault="00883CA2" w:rsidP="00070BD9">
      <w:pPr>
        <w:rPr>
          <w:rFonts w:ascii="Arial" w:eastAsia="Arial" w:hAnsi="Arial" w:cs="Arial"/>
          <w:b/>
          <w:sz w:val="24"/>
          <w:szCs w:val="24"/>
        </w:rPr>
      </w:pPr>
    </w:p>
    <w:p w14:paraId="5F8E37D1" w14:textId="77777777" w:rsidR="00883CA2" w:rsidRDefault="00883CA2" w:rsidP="00070BD9">
      <w:pPr>
        <w:rPr>
          <w:rFonts w:ascii="Arial" w:eastAsia="Arial" w:hAnsi="Arial" w:cs="Arial"/>
          <w:b/>
          <w:sz w:val="24"/>
          <w:szCs w:val="24"/>
        </w:rPr>
      </w:pPr>
    </w:p>
    <w:p w14:paraId="6E00445C" w14:textId="77777777" w:rsidR="00883CA2" w:rsidRDefault="00883CA2" w:rsidP="00070BD9">
      <w:pPr>
        <w:rPr>
          <w:rFonts w:ascii="Arial" w:eastAsia="Arial" w:hAnsi="Arial" w:cs="Arial"/>
          <w:b/>
          <w:sz w:val="24"/>
          <w:szCs w:val="24"/>
        </w:rPr>
      </w:pPr>
    </w:p>
    <w:p w14:paraId="1B4B6BCB" w14:textId="77777777" w:rsidR="00883CA2" w:rsidRDefault="00883CA2" w:rsidP="00070BD9">
      <w:pPr>
        <w:rPr>
          <w:rFonts w:ascii="Arial" w:eastAsia="Arial" w:hAnsi="Arial" w:cs="Arial"/>
          <w:b/>
          <w:sz w:val="24"/>
          <w:szCs w:val="24"/>
        </w:rPr>
      </w:pPr>
    </w:p>
    <w:p w14:paraId="0465A373" w14:textId="1110DB09" w:rsidR="00F969C1" w:rsidRDefault="00F969C1" w:rsidP="00070BD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Toronto Child and Family Network Structure: 2019</w:t>
      </w:r>
    </w:p>
    <w:p w14:paraId="791620BC" w14:textId="77777777" w:rsidR="00F969C1" w:rsidRDefault="00F969C1" w:rsidP="00070BD9">
      <w:pPr>
        <w:rPr>
          <w:rFonts w:ascii="Arial" w:eastAsia="Arial" w:hAnsi="Arial" w:cs="Arial"/>
          <w:b/>
          <w:sz w:val="24"/>
          <w:szCs w:val="24"/>
        </w:rPr>
      </w:pPr>
    </w:p>
    <w:p w14:paraId="60F2C24F" w14:textId="3584B916" w:rsidR="00F969C1" w:rsidRDefault="00F969C1" w:rsidP="00070BD9">
      <w:pPr>
        <w:rPr>
          <w:rFonts w:ascii="Arial" w:eastAsia="Arial" w:hAnsi="Arial" w:cs="Arial"/>
          <w:b/>
          <w:sz w:val="24"/>
          <w:szCs w:val="24"/>
        </w:rPr>
      </w:pPr>
      <w:r w:rsidRPr="00F969C1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FBD4819" wp14:editId="1D84D759">
            <wp:extent cx="5943600" cy="2230120"/>
            <wp:effectExtent l="0" t="0" r="0" b="0"/>
            <wp:docPr id="1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84C3" w14:textId="77777777" w:rsidR="00370319" w:rsidRDefault="00370319" w:rsidP="00070BD9">
      <w:pPr>
        <w:rPr>
          <w:rFonts w:ascii="Arial" w:eastAsia="Arial" w:hAnsi="Arial" w:cs="Arial"/>
          <w:b/>
          <w:sz w:val="24"/>
          <w:szCs w:val="24"/>
        </w:rPr>
      </w:pPr>
    </w:p>
    <w:p w14:paraId="2D0FA653" w14:textId="77777777" w:rsidR="00370319" w:rsidRPr="003E3898" w:rsidRDefault="00370319" w:rsidP="003703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E3898">
        <w:rPr>
          <w:rFonts w:ascii="Arial" w:hAnsi="Arial" w:cs="Arial"/>
          <w:b/>
          <w:color w:val="000000"/>
          <w:sz w:val="24"/>
          <w:szCs w:val="24"/>
        </w:rPr>
        <w:t>Terms of Reference review:</w:t>
      </w:r>
    </w:p>
    <w:p w14:paraId="4C6C79B8" w14:textId="77777777" w:rsidR="00370319" w:rsidRDefault="00370319" w:rsidP="003703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3898">
        <w:rPr>
          <w:rFonts w:ascii="Arial" w:hAnsi="Arial" w:cs="Arial"/>
          <w:color w:val="000000"/>
          <w:sz w:val="24"/>
          <w:szCs w:val="24"/>
        </w:rPr>
        <w:t xml:space="preserve">These Terms of Reference, including membership, will be reviewed every two years, or as needed, </w:t>
      </w:r>
      <w:r w:rsidRPr="003E3898">
        <w:rPr>
          <w:rFonts w:ascii="Arial" w:eastAsia="Arial" w:hAnsi="Arial" w:cs="Arial"/>
          <w:color w:val="000000"/>
          <w:sz w:val="24"/>
          <w:szCs w:val="24"/>
        </w:rPr>
        <w:t xml:space="preserve">to ensure they support the work of the TCFN.   </w:t>
      </w:r>
    </w:p>
    <w:p w14:paraId="0EDC1B4A" w14:textId="77777777" w:rsidR="00370319" w:rsidRDefault="00370319" w:rsidP="00070BD9">
      <w:pPr>
        <w:rPr>
          <w:rFonts w:ascii="Arial" w:eastAsia="Arial" w:hAnsi="Arial" w:cs="Arial"/>
          <w:b/>
          <w:sz w:val="24"/>
          <w:szCs w:val="24"/>
        </w:rPr>
        <w:sectPr w:rsidR="00370319">
          <w:pgSz w:w="12240" w:h="15840"/>
          <w:pgMar w:top="1080" w:right="1440" w:bottom="1080" w:left="1440" w:header="720" w:footer="720" w:gutter="0"/>
          <w:pgNumType w:start="1"/>
          <w:cols w:space="720"/>
        </w:sectPr>
      </w:pPr>
    </w:p>
    <w:p w14:paraId="3FD1E932" w14:textId="437F9E6D" w:rsidR="00B54576" w:rsidRDefault="00E0515A" w:rsidP="00E05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TCFN Committee Levels and Structure</w:t>
      </w:r>
    </w:p>
    <w:p w14:paraId="7A9556C9" w14:textId="77777777" w:rsidR="00E0515A" w:rsidRPr="00CC43A0" w:rsidRDefault="00E0515A" w:rsidP="00E05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1"/>
        <w:tblW w:w="137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950"/>
        <w:gridCol w:w="2880"/>
        <w:gridCol w:w="4410"/>
      </w:tblGrid>
      <w:tr w:rsidR="002970BF" w:rsidRPr="000226B9" w14:paraId="5C8BCA13" w14:textId="77777777" w:rsidTr="00731D18">
        <w:tc>
          <w:tcPr>
            <w:tcW w:w="15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CFDE" w14:textId="77777777" w:rsidR="002970BF" w:rsidRPr="000226B9" w:rsidRDefault="002970BF" w:rsidP="00370D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226B9">
              <w:rPr>
                <w:rFonts w:ascii="Arial" w:eastAsia="Arial" w:hAnsi="Arial" w:cs="Arial"/>
                <w:b/>
              </w:rPr>
              <w:t>Committee</w:t>
            </w:r>
          </w:p>
        </w:tc>
        <w:tc>
          <w:tcPr>
            <w:tcW w:w="49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4A00" w14:textId="77777777" w:rsidR="002970BF" w:rsidRPr="000226B9" w:rsidRDefault="002970BF" w:rsidP="00390B2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226B9">
              <w:rPr>
                <w:rFonts w:ascii="Arial" w:eastAsia="Arial" w:hAnsi="Arial" w:cs="Arial"/>
                <w:b/>
              </w:rPr>
              <w:t>Role and responsibility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73F3" w14:textId="26638C4F" w:rsidR="002970BF" w:rsidRPr="000226B9" w:rsidRDefault="002970BF" w:rsidP="00EC379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226B9">
              <w:rPr>
                <w:rFonts w:ascii="Arial" w:eastAsia="Arial" w:hAnsi="Arial" w:cs="Arial"/>
                <w:b/>
              </w:rPr>
              <w:t>Membership</w:t>
            </w:r>
            <w:r w:rsidR="00EC3790" w:rsidRPr="000226B9">
              <w:rPr>
                <w:rFonts w:ascii="Arial" w:eastAsia="Arial" w:hAnsi="Arial" w:cs="Arial"/>
                <w:b/>
              </w:rPr>
              <w:t xml:space="preserve"> </w:t>
            </w:r>
            <w:r w:rsidRPr="000226B9">
              <w:rPr>
                <w:rFonts w:ascii="Arial" w:eastAsia="Arial" w:hAnsi="Arial" w:cs="Arial"/>
                <w:b/>
              </w:rPr>
              <w:t>and meetings</w:t>
            </w:r>
          </w:p>
        </w:tc>
        <w:tc>
          <w:tcPr>
            <w:tcW w:w="4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3244" w14:textId="0C2A221F" w:rsidR="002970BF" w:rsidRPr="000226B9" w:rsidRDefault="00DF275C" w:rsidP="00FF3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 of Chair/Conveners</w:t>
            </w:r>
          </w:p>
        </w:tc>
      </w:tr>
      <w:tr w:rsidR="0002084A" w:rsidRPr="000226B9" w14:paraId="5AFD1183" w14:textId="77777777" w:rsidTr="00731D18">
        <w:trPr>
          <w:trHeight w:val="6577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2E97" w14:textId="23943E26" w:rsidR="0002084A" w:rsidRPr="000226B9" w:rsidRDefault="0002084A" w:rsidP="00FF39C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 xml:space="preserve">Steering Committee </w:t>
            </w:r>
          </w:p>
          <w:p w14:paraId="5C0C4214" w14:textId="5DABBD52" w:rsidR="0002084A" w:rsidRPr="00043B26" w:rsidRDefault="0002084A" w:rsidP="00FF39C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D068" w14:textId="2BFAF066" w:rsidR="0002084A" w:rsidRPr="000226B9" w:rsidRDefault="0002084A" w:rsidP="00390B2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>Provide oversight and direction to the TCFN to ad</w:t>
            </w:r>
            <w:r>
              <w:rPr>
                <w:rFonts w:ascii="Arial" w:eastAsia="Arial" w:hAnsi="Arial" w:cs="Arial"/>
              </w:rPr>
              <w:t>vance child and family outcomes</w:t>
            </w:r>
          </w:p>
          <w:p w14:paraId="59FB0923" w14:textId="77777777" w:rsidR="0002084A" w:rsidRPr="000226B9" w:rsidRDefault="0002084A" w:rsidP="00390B2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E9A5803" w14:textId="24A8893B" w:rsidR="0002084A" w:rsidRPr="000226B9" w:rsidRDefault="0002084A" w:rsidP="000E40B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 xml:space="preserve">Create working </w:t>
            </w:r>
            <w:r>
              <w:rPr>
                <w:rFonts w:ascii="Arial" w:eastAsia="Arial" w:hAnsi="Arial" w:cs="Arial"/>
              </w:rPr>
              <w:t>tables, committees, and ad hoc groups as required;</w:t>
            </w:r>
            <w:r w:rsidRPr="000226B9">
              <w:rPr>
                <w:rFonts w:ascii="Arial" w:eastAsia="Arial" w:hAnsi="Arial" w:cs="Arial"/>
              </w:rPr>
              <w:t xml:space="preserve"> appoint members, d</w:t>
            </w:r>
            <w:r>
              <w:rPr>
                <w:rFonts w:ascii="Arial" w:eastAsia="Arial" w:hAnsi="Arial" w:cs="Arial"/>
              </w:rPr>
              <w:t>irect, oversee, and monitor their work</w:t>
            </w:r>
            <w:r w:rsidR="00396DED">
              <w:rPr>
                <w:rFonts w:ascii="Arial" w:eastAsia="Arial" w:hAnsi="Arial" w:cs="Arial"/>
              </w:rPr>
              <w:t xml:space="preserve"> and that of the conveners</w:t>
            </w:r>
            <w:r w:rsidRPr="000226B9">
              <w:rPr>
                <w:rFonts w:ascii="Arial" w:eastAsia="Arial" w:hAnsi="Arial" w:cs="Arial"/>
              </w:rPr>
              <w:t xml:space="preserve">, and recommend establishment of </w:t>
            </w:r>
            <w:r>
              <w:rPr>
                <w:rFonts w:ascii="Arial" w:eastAsia="Arial" w:hAnsi="Arial" w:cs="Arial"/>
              </w:rPr>
              <w:t xml:space="preserve">new </w:t>
            </w:r>
            <w:r w:rsidRPr="000226B9">
              <w:rPr>
                <w:rFonts w:ascii="Arial" w:eastAsia="Arial" w:hAnsi="Arial" w:cs="Arial"/>
              </w:rPr>
              <w:t>advisory groups as needed</w:t>
            </w:r>
          </w:p>
          <w:p w14:paraId="522F2BD4" w14:textId="77777777" w:rsidR="0002084A" w:rsidRDefault="0002084A" w:rsidP="000E40B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C1ADA0C" w14:textId="6F9A86E6" w:rsidR="0002084A" w:rsidRDefault="0002084A" w:rsidP="000E40B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E12D1">
              <w:rPr>
                <w:rFonts w:ascii="Arial" w:eastAsia="Arial" w:hAnsi="Arial" w:cs="Arial"/>
              </w:rPr>
              <w:t>Commit to diversity of membership, across a wide range of characteristics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7261C5C" w14:textId="77777777" w:rsidR="0002084A" w:rsidRDefault="0002084A" w:rsidP="000E40B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0DFA5AF" w14:textId="15827C60" w:rsidR="0002084A" w:rsidRDefault="0002084A" w:rsidP="000E40B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Seek input from </w:t>
            </w:r>
            <w:r w:rsidRPr="007D0455">
              <w:rPr>
                <w:rFonts w:ascii="Arial" w:eastAsia="Arial" w:hAnsi="Arial" w:cs="Arial"/>
              </w:rPr>
              <w:t>TCFN advisories on major decisions, developed products, and strategic actions</w:t>
            </w:r>
          </w:p>
          <w:p w14:paraId="3FE8610A" w14:textId="77777777" w:rsidR="0002084A" w:rsidRPr="000226B9" w:rsidRDefault="0002084A" w:rsidP="000E40B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867FE30" w14:textId="1650C672" w:rsidR="0002084A" w:rsidRDefault="0002084A" w:rsidP="00074FE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</w:t>
            </w:r>
            <w:r w:rsidRPr="000226B9">
              <w:rPr>
                <w:rFonts w:ascii="Arial" w:eastAsia="Arial" w:hAnsi="Arial" w:cs="Arial"/>
              </w:rPr>
              <w:t xml:space="preserve"> as a conduit between the </w:t>
            </w:r>
            <w:r>
              <w:rPr>
                <w:rFonts w:ascii="Arial" w:eastAsia="Arial" w:hAnsi="Arial" w:cs="Arial"/>
              </w:rPr>
              <w:t>TCFN and</w:t>
            </w:r>
            <w:r w:rsidRPr="000226B9">
              <w:rPr>
                <w:rFonts w:ascii="Arial" w:eastAsia="Arial" w:hAnsi="Arial" w:cs="Arial"/>
              </w:rPr>
              <w:t xml:space="preserve"> respective </w:t>
            </w:r>
            <w:r>
              <w:rPr>
                <w:rFonts w:ascii="Arial" w:eastAsia="Arial" w:hAnsi="Arial" w:cs="Arial"/>
              </w:rPr>
              <w:t xml:space="preserve">member </w:t>
            </w:r>
            <w:r w:rsidRPr="000226B9">
              <w:rPr>
                <w:rFonts w:ascii="Arial" w:eastAsia="Arial" w:hAnsi="Arial" w:cs="Arial"/>
              </w:rPr>
              <w:t>systems to mobilize for action</w:t>
            </w:r>
          </w:p>
          <w:p w14:paraId="2A5B3868" w14:textId="77777777" w:rsidR="0002084A" w:rsidRDefault="0002084A" w:rsidP="00074FE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D9DF63F" w14:textId="47C1B2F5" w:rsidR="0002084A" w:rsidRDefault="0002084A" w:rsidP="00074FE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Actively encouraged to seek out community voice; ensure working tables intentionally include community voice to advise on needs, planning, implementation and system interactions at the community level</w:t>
            </w:r>
          </w:p>
          <w:p w14:paraId="388F3A20" w14:textId="77777777" w:rsidR="0002084A" w:rsidRDefault="0002084A" w:rsidP="00074FE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6B13B74" w14:textId="075DF972" w:rsidR="0002084A" w:rsidRPr="000226B9" w:rsidRDefault="0002084A" w:rsidP="00817C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resources needed to achieve strategic action (meeting space, staff time, resource development, key connections, etc.)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D05F" w14:textId="2315BFA1" w:rsidR="0002084A" w:rsidRPr="000226B9" w:rsidRDefault="0002084A" w:rsidP="000E40B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 xml:space="preserve">Senior </w:t>
            </w:r>
            <w:r>
              <w:rPr>
                <w:rFonts w:ascii="Arial" w:eastAsia="Arial" w:hAnsi="Arial" w:cs="Arial"/>
              </w:rPr>
              <w:t xml:space="preserve">representatives from child and family </w:t>
            </w:r>
            <w:r w:rsidRPr="000226B9"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</w:rPr>
              <w:t>s. See list above for current system representatives.</w:t>
            </w:r>
          </w:p>
          <w:p w14:paraId="0640907A" w14:textId="77777777" w:rsidR="0002084A" w:rsidRPr="000226B9" w:rsidRDefault="0002084A" w:rsidP="000E40B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55CF37E" w14:textId="0C59BA4E" w:rsidR="0002084A" w:rsidRDefault="0002084A" w:rsidP="008E576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 xml:space="preserve">Meet five times per year, or as needed; able to </w:t>
            </w:r>
            <w:r>
              <w:rPr>
                <w:rFonts w:ascii="Arial" w:eastAsia="Arial" w:hAnsi="Arial" w:cs="Arial"/>
              </w:rPr>
              <w:t>appoint one designate to attend meetings to ensure system continuity</w:t>
            </w:r>
          </w:p>
          <w:p w14:paraId="490AAF10" w14:textId="77777777" w:rsidR="0002084A" w:rsidRDefault="0002084A" w:rsidP="008E576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889503B" w14:textId="579B9614" w:rsidR="0002084A" w:rsidRPr="000226B9" w:rsidRDefault="0002084A" w:rsidP="008E576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 and/or designates are expected to attend all meetings.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9B78" w14:textId="29B14F7A" w:rsidR="0002084A" w:rsidRDefault="0002084A" w:rsidP="008A20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>Create agenda, chair meetings, and ensure decisions of steering committee are carried out</w:t>
            </w:r>
            <w:r w:rsidR="00396DED">
              <w:rPr>
                <w:rFonts w:ascii="Arial" w:eastAsia="Arial" w:hAnsi="Arial" w:cs="Arial"/>
              </w:rPr>
              <w:t xml:space="preserve"> and that working tables and conveners are on track to meeting goals</w:t>
            </w:r>
          </w:p>
          <w:p w14:paraId="522862BE" w14:textId="77777777" w:rsidR="0002084A" w:rsidRDefault="0002084A" w:rsidP="008A20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261018A" w14:textId="0E850844" w:rsidR="0002084A" w:rsidRDefault="0002084A" w:rsidP="008A20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Oversee progress towards strategic goals and shared outcomes</w:t>
            </w:r>
          </w:p>
          <w:p w14:paraId="209AD95E" w14:textId="77777777" w:rsidR="0002084A" w:rsidRDefault="0002084A" w:rsidP="008A20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6F91BB9E" w14:textId="44D79FBF" w:rsidR="0002084A" w:rsidRDefault="0002084A" w:rsidP="008A20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 the work of the backbone support to align with strategic directions</w:t>
            </w:r>
          </w:p>
          <w:p w14:paraId="7729E01F" w14:textId="77777777" w:rsidR="0002084A" w:rsidRDefault="0002084A" w:rsidP="008A20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C880B16" w14:textId="5E1977D9" w:rsidR="0002084A" w:rsidRDefault="0002084A" w:rsidP="008A20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Appoint new members to sit on steering committee and/or working tables</w:t>
            </w:r>
          </w:p>
          <w:p w14:paraId="7AAA0B11" w14:textId="77777777" w:rsidR="0002084A" w:rsidRDefault="0002084A" w:rsidP="008A201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2C978F8" w14:textId="22F4A850" w:rsidR="0002084A" w:rsidRPr="000226B9" w:rsidRDefault="0002084A" w:rsidP="00F969C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970BF" w:rsidRPr="000226B9" w14:paraId="192B62F4" w14:textId="77777777" w:rsidTr="00731D1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0961" w14:textId="77777777" w:rsidR="0078081C" w:rsidRDefault="002970BF" w:rsidP="000226B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 xml:space="preserve">Working </w:t>
            </w:r>
            <w:r w:rsidR="000226B9" w:rsidRPr="000226B9">
              <w:rPr>
                <w:rFonts w:ascii="Arial" w:eastAsia="Arial" w:hAnsi="Arial" w:cs="Arial"/>
              </w:rPr>
              <w:lastRenderedPageBreak/>
              <w:t>Table</w:t>
            </w:r>
            <w:r w:rsidRPr="000226B9">
              <w:rPr>
                <w:rFonts w:ascii="Arial" w:eastAsia="Arial" w:hAnsi="Arial" w:cs="Arial"/>
              </w:rPr>
              <w:t>s</w:t>
            </w:r>
            <w:r w:rsidR="0078081C">
              <w:rPr>
                <w:rFonts w:ascii="Arial" w:eastAsia="Arial" w:hAnsi="Arial" w:cs="Arial"/>
              </w:rPr>
              <w:t xml:space="preserve"> </w:t>
            </w:r>
          </w:p>
          <w:p w14:paraId="52FF0FC5" w14:textId="77777777" w:rsidR="0078081C" w:rsidRDefault="0078081C" w:rsidP="000226B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E0CE6F0" w14:textId="77777777" w:rsidR="0078081C" w:rsidRDefault="0078081C" w:rsidP="000226B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</w:p>
          <w:p w14:paraId="7031DE92" w14:textId="77777777" w:rsidR="0078081C" w:rsidRDefault="0078081C" w:rsidP="000226B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A8D8D90" w14:textId="70044E04" w:rsidR="002970BF" w:rsidRPr="000226B9" w:rsidRDefault="0078081C" w:rsidP="000226B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Standing committees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8E33" w14:textId="77777777" w:rsidR="002970BF" w:rsidRPr="000226B9" w:rsidRDefault="002970BF" w:rsidP="00390B2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lastRenderedPageBreak/>
              <w:t xml:space="preserve">Implement strategic actions related to assigned </w:t>
            </w:r>
            <w:r w:rsidRPr="000226B9">
              <w:rPr>
                <w:rFonts w:ascii="Arial" w:eastAsia="Arial" w:hAnsi="Arial" w:cs="Arial"/>
              </w:rPr>
              <w:lastRenderedPageBreak/>
              <w:t>deliverable</w:t>
            </w:r>
          </w:p>
          <w:p w14:paraId="446D3444" w14:textId="77777777" w:rsidR="002A70BA" w:rsidRPr="000226B9" w:rsidRDefault="002A70BA" w:rsidP="00390B2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A14DAD8" w14:textId="6CF0A181" w:rsidR="007D0455" w:rsidRPr="007D0455" w:rsidRDefault="007D0455" w:rsidP="007D045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7D0455">
              <w:rPr>
                <w:rFonts w:ascii="Arial" w:eastAsia="Arial" w:hAnsi="Arial" w:cs="Arial"/>
              </w:rPr>
              <w:t xml:space="preserve">Accountable </w:t>
            </w:r>
            <w:r>
              <w:rPr>
                <w:rFonts w:ascii="Arial" w:eastAsia="Arial" w:hAnsi="Arial" w:cs="Arial"/>
              </w:rPr>
              <w:t>to the steering committee</w:t>
            </w:r>
            <w:r w:rsidRPr="007D0455">
              <w:rPr>
                <w:rFonts w:ascii="Arial" w:eastAsia="Arial" w:hAnsi="Arial" w:cs="Arial"/>
              </w:rPr>
              <w:t xml:space="preserve"> for deliverables and </w:t>
            </w:r>
            <w:r>
              <w:rPr>
                <w:rFonts w:ascii="Arial" w:eastAsia="Arial" w:hAnsi="Arial" w:cs="Arial"/>
              </w:rPr>
              <w:t>report</w:t>
            </w:r>
            <w:r w:rsidR="00DF275C"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</w:rPr>
              <w:t xml:space="preserve"> back </w:t>
            </w:r>
            <w:r w:rsidRPr="007D0455">
              <w:rPr>
                <w:rFonts w:ascii="Arial" w:eastAsia="Arial" w:hAnsi="Arial" w:cs="Arial"/>
              </w:rPr>
              <w:t>as directed</w:t>
            </w:r>
            <w:r w:rsidR="00EA204F">
              <w:rPr>
                <w:rFonts w:ascii="Arial" w:eastAsia="Arial" w:hAnsi="Arial" w:cs="Arial"/>
              </w:rPr>
              <w:t>, or at least once a year</w:t>
            </w:r>
            <w:r w:rsidRPr="007D0455">
              <w:rPr>
                <w:rFonts w:ascii="Arial" w:eastAsia="Arial" w:hAnsi="Arial" w:cs="Arial"/>
              </w:rPr>
              <w:t xml:space="preserve"> </w:t>
            </w:r>
          </w:p>
          <w:p w14:paraId="0D1C7853" w14:textId="77777777" w:rsidR="007D0455" w:rsidRPr="007D0455" w:rsidRDefault="007D0455" w:rsidP="007D045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19CD7E9" w14:textId="3062E0E7" w:rsidR="007D0455" w:rsidRPr="00FB75F4" w:rsidRDefault="007D0455" w:rsidP="007D045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7D0455">
              <w:rPr>
                <w:rFonts w:ascii="Arial" w:eastAsia="Arial" w:hAnsi="Arial" w:cs="Arial"/>
              </w:rPr>
              <w:t>If change in direct</w:t>
            </w:r>
            <w:r>
              <w:rPr>
                <w:rFonts w:ascii="Arial" w:eastAsia="Arial" w:hAnsi="Arial" w:cs="Arial"/>
              </w:rPr>
              <w:t xml:space="preserve">ion, conveners need to consult </w:t>
            </w:r>
            <w:r w:rsidRPr="007D0455">
              <w:rPr>
                <w:rFonts w:ascii="Arial" w:eastAsia="Arial" w:hAnsi="Arial" w:cs="Arial"/>
              </w:rPr>
              <w:t>the steering committee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5BCE" w14:textId="427C3B97" w:rsidR="002970BF" w:rsidRPr="00FB75F4" w:rsidRDefault="002970BF" w:rsidP="00D9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lastRenderedPageBreak/>
              <w:t xml:space="preserve">Representatives from </w:t>
            </w:r>
            <w:r w:rsidRPr="000226B9">
              <w:rPr>
                <w:rFonts w:ascii="Arial" w:eastAsia="Arial" w:hAnsi="Arial" w:cs="Arial"/>
              </w:rPr>
              <w:lastRenderedPageBreak/>
              <w:t>member organizations who</w:t>
            </w:r>
            <w:r w:rsidR="00D92378">
              <w:rPr>
                <w:rFonts w:ascii="Arial" w:eastAsia="Arial" w:hAnsi="Arial" w:cs="Arial"/>
              </w:rPr>
              <w:t xml:space="preserve"> have a vested interest and/or are impacted by</w:t>
            </w:r>
            <w:r w:rsidR="005D60AD">
              <w:rPr>
                <w:rFonts w:ascii="Arial" w:eastAsia="Arial" w:hAnsi="Arial" w:cs="Arial"/>
              </w:rPr>
              <w:t xml:space="preserve"> the strategic goals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7F9E" w14:textId="30CE4CCF" w:rsidR="00E0515A" w:rsidRDefault="006D2E34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396DED">
              <w:rPr>
                <w:rFonts w:ascii="Arial" w:eastAsia="Arial" w:hAnsi="Arial" w:cs="Arial"/>
              </w:rPr>
              <w:lastRenderedPageBreak/>
              <w:t xml:space="preserve">Conveners are appointed by </w:t>
            </w:r>
            <w:r w:rsidR="00A1787B" w:rsidRPr="00396DED">
              <w:rPr>
                <w:rFonts w:ascii="Arial" w:eastAsia="Arial" w:hAnsi="Arial" w:cs="Arial"/>
              </w:rPr>
              <w:t xml:space="preserve">the working </w:t>
            </w:r>
            <w:r w:rsidR="00A1787B" w:rsidRPr="00396DED">
              <w:rPr>
                <w:rFonts w:ascii="Arial" w:eastAsia="Arial" w:hAnsi="Arial" w:cs="Arial"/>
              </w:rPr>
              <w:lastRenderedPageBreak/>
              <w:t xml:space="preserve">table and/or </w:t>
            </w:r>
            <w:r w:rsidR="00416040" w:rsidRPr="00396DED">
              <w:rPr>
                <w:rFonts w:ascii="Arial" w:eastAsia="Arial" w:hAnsi="Arial" w:cs="Arial"/>
              </w:rPr>
              <w:t>committees</w:t>
            </w:r>
            <w:r w:rsidR="00A1787B" w:rsidRPr="00396DED">
              <w:rPr>
                <w:rFonts w:ascii="Arial" w:eastAsia="Arial" w:hAnsi="Arial" w:cs="Arial"/>
              </w:rPr>
              <w:t xml:space="preserve"> and approved by the group through consensus</w:t>
            </w:r>
          </w:p>
          <w:p w14:paraId="7ED8AF08" w14:textId="77777777" w:rsidR="00E0515A" w:rsidRDefault="00E0515A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DCEC3B4" w14:textId="2EDB0ADC" w:rsidR="002970BF" w:rsidRDefault="002970BF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 xml:space="preserve">Recruit, appoint appropriate </w:t>
            </w:r>
            <w:r w:rsidR="001674C1">
              <w:rPr>
                <w:rFonts w:ascii="Arial" w:eastAsia="Arial" w:hAnsi="Arial" w:cs="Arial"/>
              </w:rPr>
              <w:t xml:space="preserve">and diverse </w:t>
            </w:r>
            <w:r w:rsidRPr="000226B9">
              <w:rPr>
                <w:rFonts w:ascii="Arial" w:eastAsia="Arial" w:hAnsi="Arial" w:cs="Arial"/>
              </w:rPr>
              <w:t xml:space="preserve">members for working </w:t>
            </w:r>
            <w:r w:rsidR="005D60AD">
              <w:rPr>
                <w:rFonts w:ascii="Arial" w:eastAsia="Arial" w:hAnsi="Arial" w:cs="Arial"/>
              </w:rPr>
              <w:t xml:space="preserve">tables </w:t>
            </w:r>
          </w:p>
          <w:p w14:paraId="5BF64258" w14:textId="77777777" w:rsidR="00043B26" w:rsidRDefault="00043B26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15C15CB" w14:textId="14BCCED6" w:rsidR="00043B26" w:rsidRDefault="00043B26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leadership in development of work plan and ensure decisions of the steering committee are carried out</w:t>
            </w:r>
          </w:p>
          <w:p w14:paraId="6AA94506" w14:textId="77777777" w:rsidR="008C6109" w:rsidRDefault="008C6109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AC9FA27" w14:textId="7D3417E2" w:rsidR="008C6109" w:rsidRPr="000226B9" w:rsidRDefault="008C6109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Follow-up with missing members and keep member list up-to-date</w:t>
            </w:r>
          </w:p>
          <w:p w14:paraId="07DF5D00" w14:textId="77777777" w:rsidR="00A75ACB" w:rsidRDefault="00A75ACB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01BB83F" w14:textId="1EFF737D" w:rsidR="002970BF" w:rsidRDefault="00A75ACB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Keep steering committee apprised of working table and identify linkages with other activities of the TCFN</w:t>
            </w:r>
          </w:p>
          <w:p w14:paraId="63627ED6" w14:textId="77777777" w:rsidR="00A75ACB" w:rsidRPr="000226B9" w:rsidRDefault="00A75ACB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C056664" w14:textId="77777777" w:rsidR="002970BF" w:rsidRPr="000226B9" w:rsidRDefault="002970BF" w:rsidP="001D7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>Create the agenda, chair the meeting, and review the minutes</w:t>
            </w:r>
          </w:p>
          <w:p w14:paraId="44346F44" w14:textId="77777777" w:rsidR="0078081C" w:rsidRDefault="0078081C" w:rsidP="0002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71595A1" w14:textId="5016B9F4" w:rsidR="002970BF" w:rsidRPr="000226B9" w:rsidRDefault="000226B9" w:rsidP="0002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226B9">
              <w:rPr>
                <w:rFonts w:ascii="Arial" w:eastAsia="Arial" w:hAnsi="Arial" w:cs="Arial"/>
              </w:rPr>
              <w:t>Sit at the steering committee and w</w:t>
            </w:r>
            <w:r w:rsidR="002970BF" w:rsidRPr="000226B9">
              <w:rPr>
                <w:rFonts w:ascii="Arial" w:eastAsia="Arial" w:hAnsi="Arial" w:cs="Arial"/>
              </w:rPr>
              <w:t>ork closely with backbone support</w:t>
            </w:r>
          </w:p>
        </w:tc>
      </w:tr>
      <w:tr w:rsidR="0095796E" w:rsidRPr="000226B9" w14:paraId="109939D0" w14:textId="0B1F5A3B" w:rsidTr="00731D1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E2EA" w14:textId="77777777" w:rsidR="0095796E" w:rsidRPr="000226B9" w:rsidRDefault="0095796E" w:rsidP="00370D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lastRenderedPageBreak/>
              <w:t>Advisories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EE4B" w14:textId="1B7952C5" w:rsidR="0095796E" w:rsidRPr="000226B9" w:rsidRDefault="0095796E" w:rsidP="00833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>Develop and implement their own mandate and work plans to improve child and family well-being in Toronto for</w:t>
            </w:r>
            <w:r w:rsidR="00070BD9">
              <w:rPr>
                <w:rFonts w:ascii="Arial" w:eastAsia="Arial" w:hAnsi="Arial" w:cs="Arial"/>
              </w:rPr>
              <w:t xml:space="preserve"> specific populations or issues</w:t>
            </w:r>
          </w:p>
          <w:p w14:paraId="3132916F" w14:textId="77777777" w:rsidR="0095796E" w:rsidRPr="000226B9" w:rsidRDefault="0095796E" w:rsidP="00833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ACF58DD" w14:textId="40AC7C8A" w:rsidR="0095796E" w:rsidRPr="000226B9" w:rsidRDefault="0095796E" w:rsidP="00B43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 xml:space="preserve">Provide ongoing strategic system advice in relation to the TCFN </w:t>
            </w:r>
            <w:r w:rsidR="00B43C79">
              <w:rPr>
                <w:rFonts w:ascii="Arial" w:eastAsia="Arial" w:hAnsi="Arial" w:cs="Arial"/>
              </w:rPr>
              <w:t>directions, goals, and deliverables; i</w:t>
            </w:r>
            <w:r w:rsidRPr="000226B9">
              <w:rPr>
                <w:rFonts w:ascii="Arial" w:eastAsia="Arial" w:hAnsi="Arial" w:cs="Arial"/>
              </w:rPr>
              <w:t>dentity and bring issues and advice to the steering committee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9DFA" w14:textId="3181B34A" w:rsidR="0095796E" w:rsidRDefault="0095796E" w:rsidP="00370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Membership</w:t>
            </w:r>
            <w:r w:rsidR="00B43C79"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</w:rPr>
              <w:t xml:space="preserve"> meeting times, determined by Terms of Reference for each advisory </w:t>
            </w:r>
          </w:p>
          <w:p w14:paraId="175E5FA8" w14:textId="77777777" w:rsidR="0095796E" w:rsidRDefault="0095796E" w:rsidP="00370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92D2CB5" w14:textId="686015A2" w:rsidR="0095796E" w:rsidRPr="001674C1" w:rsidRDefault="0095796E" w:rsidP="00370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</w:tcPr>
          <w:p w14:paraId="57C7E6F0" w14:textId="7AAB9C3A" w:rsidR="00B43C79" w:rsidRDefault="00B43C79" w:rsidP="00370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 of chairs determined by Terms of Reference for each advisory</w:t>
            </w:r>
          </w:p>
          <w:p w14:paraId="2AF362D9" w14:textId="77777777" w:rsidR="00B43C79" w:rsidRDefault="00B43C79" w:rsidP="00370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CD54CCB" w14:textId="1360E3BC" w:rsidR="0095796E" w:rsidRPr="001674C1" w:rsidRDefault="0095796E" w:rsidP="00370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Chairs of the Advisory sit at the </w:t>
            </w:r>
            <w:r w:rsidR="00070BD9">
              <w:rPr>
                <w:rFonts w:ascii="Arial" w:eastAsia="Arial" w:hAnsi="Arial" w:cs="Arial"/>
              </w:rPr>
              <w:t>steering committee</w:t>
            </w:r>
          </w:p>
        </w:tc>
      </w:tr>
      <w:tr w:rsidR="00061E48" w:rsidRPr="000226B9" w14:paraId="24890254" w14:textId="77777777" w:rsidTr="00731D1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EC91" w14:textId="372B0C4F" w:rsidR="00061E48" w:rsidRPr="000226B9" w:rsidRDefault="00061E48" w:rsidP="00370D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0226B9">
              <w:rPr>
                <w:rFonts w:ascii="Arial" w:eastAsia="Arial" w:hAnsi="Arial" w:cs="Arial"/>
              </w:rPr>
              <w:t>Backbone support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F24A" w14:textId="7D77EF9E" w:rsidR="00BD10ED" w:rsidRDefault="00BD10ED" w:rsidP="00957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Provide assistance, facilitate discussion, align activities, support development of deliverables,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and improve functionality of all TCFN committees</w:t>
            </w:r>
            <w:r w:rsidR="00C32761">
              <w:rPr>
                <w:rFonts w:ascii="Arial" w:eastAsia="Arial" w:hAnsi="Arial" w:cs="Arial"/>
                <w:color w:val="000000"/>
              </w:rPr>
              <w:t xml:space="preserve"> and working tables</w:t>
            </w:r>
          </w:p>
          <w:p w14:paraId="12E8AF5E" w14:textId="77777777" w:rsidR="00CE7AAB" w:rsidRDefault="00CE7AAB" w:rsidP="00957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39C67F1" w14:textId="224C4445" w:rsidR="00CE7AAB" w:rsidRDefault="00CE7AAB" w:rsidP="00957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Work closely to support chairs and conveners to achieve goals</w:t>
            </w:r>
          </w:p>
          <w:p w14:paraId="16163425" w14:textId="77777777" w:rsidR="00BD10ED" w:rsidRDefault="00BD10ED" w:rsidP="00957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374E479" w14:textId="7D3081B9" w:rsidR="0095796E" w:rsidRDefault="00BD10ED" w:rsidP="00957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Support agenda creation, minute taking, meeting scheduling, and member onboarding and engagement for all committees</w:t>
            </w:r>
            <w:r w:rsidR="00C32761">
              <w:rPr>
                <w:rFonts w:ascii="Arial" w:eastAsia="Arial" w:hAnsi="Arial" w:cs="Arial"/>
                <w:color w:val="000000"/>
              </w:rPr>
              <w:t xml:space="preserve"> and working tables</w:t>
            </w:r>
          </w:p>
          <w:p w14:paraId="4B67C59D" w14:textId="77777777" w:rsidR="007D0455" w:rsidRDefault="007D0455" w:rsidP="00957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9BD2E93" w14:textId="572BE64B" w:rsidR="00061E48" w:rsidRPr="0002084A" w:rsidRDefault="007D0455" w:rsidP="00020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7D0455">
              <w:rPr>
                <w:rFonts w:ascii="Arial" w:hAnsi="Arial" w:cs="Arial"/>
                <w:color w:val="000000"/>
              </w:rPr>
              <w:t>aintain a published list of TCFN member</w:t>
            </w:r>
            <w:r w:rsidR="00EA204F">
              <w:rPr>
                <w:rFonts w:ascii="Arial" w:hAnsi="Arial" w:cs="Arial"/>
                <w:color w:val="000000"/>
              </w:rPr>
              <w:t>s</w:t>
            </w:r>
            <w:r w:rsidR="00070BD9">
              <w:rPr>
                <w:rFonts w:ascii="Arial" w:hAnsi="Arial" w:cs="Arial"/>
                <w:color w:val="000000"/>
              </w:rPr>
              <w:t>, Terms of Reference, strategic actions, meeting times,</w:t>
            </w:r>
            <w:r w:rsidR="00EA204F">
              <w:rPr>
                <w:rFonts w:ascii="Arial" w:hAnsi="Arial" w:cs="Arial"/>
                <w:color w:val="000000"/>
              </w:rPr>
              <w:t xml:space="preserve"> and minutes from the</w:t>
            </w:r>
            <w:r w:rsidRPr="007D0455">
              <w:rPr>
                <w:rFonts w:ascii="Arial" w:hAnsi="Arial" w:cs="Arial"/>
                <w:color w:val="000000"/>
              </w:rPr>
              <w:t xml:space="preserve"> Steering Commit</w:t>
            </w:r>
            <w:r w:rsidR="00EA204F">
              <w:rPr>
                <w:rFonts w:ascii="Arial" w:hAnsi="Arial" w:cs="Arial"/>
                <w:color w:val="000000"/>
              </w:rPr>
              <w:t xml:space="preserve">tee, Advisory, </w:t>
            </w:r>
            <w:r w:rsidRPr="007D0455">
              <w:rPr>
                <w:rFonts w:ascii="Arial" w:hAnsi="Arial" w:cs="Arial"/>
                <w:color w:val="000000"/>
              </w:rPr>
              <w:t xml:space="preserve">and Working </w:t>
            </w:r>
            <w:r w:rsidR="00EA204F">
              <w:rPr>
                <w:rFonts w:ascii="Arial" w:hAnsi="Arial" w:cs="Arial"/>
                <w:color w:val="000000"/>
              </w:rPr>
              <w:t>Tables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43AD" w14:textId="77777777" w:rsidR="00061E48" w:rsidRDefault="008F2B8F" w:rsidP="00370D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8F2B8F">
              <w:rPr>
                <w:rFonts w:ascii="Arial" w:eastAsia="Arial" w:hAnsi="Arial" w:cs="Arial"/>
              </w:rPr>
              <w:lastRenderedPageBreak/>
              <w:t xml:space="preserve">The backbone support role is provided by Children's Services as the backbone </w:t>
            </w:r>
            <w:r w:rsidRPr="008F2B8F">
              <w:rPr>
                <w:rFonts w:ascii="Arial" w:eastAsia="Arial" w:hAnsi="Arial" w:cs="Arial"/>
              </w:rPr>
              <w:lastRenderedPageBreak/>
              <w:t>organization of TCFN.</w:t>
            </w:r>
          </w:p>
          <w:p w14:paraId="7ACD0F8E" w14:textId="77777777" w:rsidR="00714950" w:rsidRDefault="00714950" w:rsidP="00370D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7DAB88B" w14:textId="735ECC93" w:rsidR="00714950" w:rsidRPr="008F2B8F" w:rsidRDefault="00714950" w:rsidP="00370D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backbone support work is overseen by the </w:t>
            </w:r>
            <w:r w:rsidR="00045BC6">
              <w:rPr>
                <w:rFonts w:ascii="Arial" w:eastAsia="Arial" w:hAnsi="Arial" w:cs="Arial"/>
              </w:rPr>
              <w:t xml:space="preserve">steering </w:t>
            </w:r>
            <w:r>
              <w:rPr>
                <w:rFonts w:ascii="Arial" w:eastAsia="Arial" w:hAnsi="Arial" w:cs="Arial"/>
              </w:rPr>
              <w:t>committee co-chairs</w:t>
            </w:r>
          </w:p>
          <w:p w14:paraId="6B25713A" w14:textId="77777777" w:rsidR="008F2B8F" w:rsidRPr="008F2B8F" w:rsidRDefault="008F2B8F" w:rsidP="00370D0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9B08436" w14:textId="243C629B" w:rsidR="008F2B8F" w:rsidRPr="000226B9" w:rsidRDefault="008F2B8F" w:rsidP="00370D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D80B" w14:textId="77777777" w:rsidR="00061E48" w:rsidRPr="000226B9" w:rsidRDefault="00061E48" w:rsidP="00370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2970BF" w:rsidRPr="000226B9" w14:paraId="14EE1A5E" w14:textId="77777777" w:rsidTr="00731D18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9F0D" w14:textId="5C09483F" w:rsidR="002970BF" w:rsidRPr="000226B9" w:rsidRDefault="00E0515A" w:rsidP="00E0515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</w:t>
            </w:r>
            <w:r w:rsidR="002970BF" w:rsidRPr="000226B9">
              <w:rPr>
                <w:rFonts w:ascii="Arial" w:eastAsia="Arial" w:hAnsi="Arial" w:cs="Arial"/>
              </w:rPr>
              <w:t>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FD9B" w14:textId="3B9F8F21" w:rsidR="00061E48" w:rsidRPr="000226B9" w:rsidRDefault="0078081C" w:rsidP="0004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Connect and learn about the work of the TCFN b</w:t>
            </w:r>
            <w:r w:rsidR="004007ED">
              <w:rPr>
                <w:rFonts w:ascii="Arial" w:eastAsia="Arial" w:hAnsi="Arial" w:cs="Arial"/>
              </w:rPr>
              <w:t>y receiving updates</w:t>
            </w:r>
            <w:r w:rsidR="00045BC6">
              <w:rPr>
                <w:rFonts w:ascii="Arial" w:eastAsia="Arial" w:hAnsi="Arial" w:cs="Arial"/>
              </w:rPr>
              <w:t>; me</w:t>
            </w:r>
            <w:r w:rsidR="00073ED9">
              <w:rPr>
                <w:rFonts w:ascii="Arial" w:eastAsia="Arial" w:hAnsi="Arial" w:cs="Arial"/>
              </w:rPr>
              <w:t>m</w:t>
            </w:r>
            <w:r w:rsidR="00045BC6">
              <w:rPr>
                <w:rFonts w:ascii="Arial" w:eastAsia="Arial" w:hAnsi="Arial" w:cs="Arial"/>
              </w:rPr>
              <w:t>bers</w:t>
            </w:r>
            <w:r w:rsidR="004007ED">
              <w:rPr>
                <w:rFonts w:ascii="Arial" w:eastAsia="Arial" w:hAnsi="Arial" w:cs="Arial"/>
              </w:rPr>
              <w:t xml:space="preserve"> are</w:t>
            </w:r>
            <w:r>
              <w:rPr>
                <w:rFonts w:ascii="Arial" w:eastAsia="Arial" w:hAnsi="Arial" w:cs="Arial"/>
              </w:rPr>
              <w:t xml:space="preserve"> eligible to serve on committees</w:t>
            </w:r>
            <w:r w:rsidR="004007ED">
              <w:rPr>
                <w:rFonts w:ascii="Arial" w:eastAsia="Arial" w:hAnsi="Arial" w:cs="Arial"/>
              </w:rPr>
              <w:t>, advisories and tables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DC2E" w14:textId="69EDA35B" w:rsidR="002970BF" w:rsidRPr="000226B9" w:rsidRDefault="00061E48" w:rsidP="00370D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226B9">
              <w:rPr>
                <w:rFonts w:ascii="Arial" w:eastAsia="Arial" w:hAnsi="Arial" w:cs="Arial"/>
                <w:color w:val="000000"/>
              </w:rPr>
              <w:t>Any organization that directly serves children (prenatal to age 12) and/or their families in Toronto are eligible to become members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A562" w14:textId="77777777" w:rsidR="002970BF" w:rsidRPr="000226B9" w:rsidRDefault="002970BF" w:rsidP="00370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4A0EE2" w:rsidRPr="00EA204F" w14:paraId="4E272B54" w14:textId="77777777" w:rsidTr="00F20E32">
        <w:tc>
          <w:tcPr>
            <w:tcW w:w="137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9857" w14:textId="302B256C" w:rsidR="004A0EE2" w:rsidRPr="00EA204F" w:rsidRDefault="004A0EE2" w:rsidP="004A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EA204F">
              <w:rPr>
                <w:rFonts w:ascii="Arial" w:eastAsia="Arial" w:hAnsi="Arial" w:cs="Arial"/>
                <w:b/>
                <w:color w:val="000000"/>
              </w:rPr>
              <w:t xml:space="preserve">Decision </w:t>
            </w:r>
            <w:r w:rsidR="00EA204F" w:rsidRPr="00EA204F">
              <w:rPr>
                <w:rFonts w:ascii="Arial" w:eastAsia="Arial" w:hAnsi="Arial" w:cs="Arial"/>
                <w:b/>
                <w:color w:val="000000"/>
              </w:rPr>
              <w:t>making</w:t>
            </w:r>
            <w:r w:rsidR="00EA204F">
              <w:rPr>
                <w:rFonts w:ascii="Arial" w:eastAsia="Arial" w:hAnsi="Arial" w:cs="Arial"/>
                <w:b/>
                <w:color w:val="000000"/>
              </w:rPr>
              <w:t>:</w:t>
            </w:r>
            <w:r w:rsidR="00EA204F" w:rsidRPr="00EA204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EA204F">
              <w:rPr>
                <w:rFonts w:ascii="Arial" w:eastAsia="Arial" w:hAnsi="Arial" w:cs="Arial"/>
                <w:color w:val="000000"/>
              </w:rPr>
              <w:t>Decisions are made by consensus where possible, and by majority vote as needed, for all above committees</w:t>
            </w:r>
            <w:r w:rsidR="00073ED9">
              <w:rPr>
                <w:rFonts w:ascii="Arial" w:eastAsia="Arial" w:hAnsi="Arial" w:cs="Arial"/>
                <w:color w:val="000000"/>
              </w:rPr>
              <w:t xml:space="preserve"> and working tables</w:t>
            </w:r>
          </w:p>
        </w:tc>
      </w:tr>
    </w:tbl>
    <w:p w14:paraId="159F2A26" w14:textId="13F52041" w:rsidR="00252CB2" w:rsidRPr="00B5261A" w:rsidRDefault="00B5261A" w:rsidP="00A43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3DE329EE" wp14:editId="3719315A">
            <wp:extent cx="8686800" cy="404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FN Member Char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CB2" w:rsidRPr="00B5261A" w:rsidSect="00A4394E">
      <w:pgSz w:w="15840" w:h="12240" w:orient="landscape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8CD2" w14:textId="77777777" w:rsidR="00FC2324" w:rsidRDefault="00FC2324" w:rsidP="00FC2324">
      <w:pPr>
        <w:spacing w:after="0" w:line="240" w:lineRule="auto"/>
      </w:pPr>
      <w:r>
        <w:separator/>
      </w:r>
    </w:p>
  </w:endnote>
  <w:endnote w:type="continuationSeparator" w:id="0">
    <w:p w14:paraId="1D067E94" w14:textId="77777777" w:rsidR="00FC2324" w:rsidRDefault="00FC2324" w:rsidP="00FC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A4233" w14:textId="77777777" w:rsidR="00FC2324" w:rsidRDefault="00FC2324" w:rsidP="00FC2324">
      <w:pPr>
        <w:spacing w:after="0" w:line="240" w:lineRule="auto"/>
      </w:pPr>
      <w:r>
        <w:separator/>
      </w:r>
    </w:p>
  </w:footnote>
  <w:footnote w:type="continuationSeparator" w:id="0">
    <w:p w14:paraId="7E8814B5" w14:textId="77777777" w:rsidR="00FC2324" w:rsidRDefault="00FC2324" w:rsidP="00FC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F10"/>
    <w:multiLevelType w:val="hybridMultilevel"/>
    <w:tmpl w:val="AAA8A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9FF"/>
    <w:multiLevelType w:val="multilevel"/>
    <w:tmpl w:val="AD90FD3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996D50"/>
    <w:multiLevelType w:val="hybridMultilevel"/>
    <w:tmpl w:val="DA489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9FF"/>
    <w:multiLevelType w:val="multilevel"/>
    <w:tmpl w:val="3F761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666D0C"/>
    <w:multiLevelType w:val="hybridMultilevel"/>
    <w:tmpl w:val="8E780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7B57"/>
    <w:multiLevelType w:val="multilevel"/>
    <w:tmpl w:val="3918B0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4F22D4"/>
    <w:multiLevelType w:val="multilevel"/>
    <w:tmpl w:val="C0087A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505BF6"/>
    <w:multiLevelType w:val="hybridMultilevel"/>
    <w:tmpl w:val="528C5CD4"/>
    <w:lvl w:ilvl="0" w:tplc="CD84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4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8A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AD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29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8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4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A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8A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D500C4"/>
    <w:multiLevelType w:val="multilevel"/>
    <w:tmpl w:val="26D642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F37ECB"/>
    <w:multiLevelType w:val="multilevel"/>
    <w:tmpl w:val="EF1450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179AC"/>
    <w:multiLevelType w:val="multilevel"/>
    <w:tmpl w:val="082E20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691C9C"/>
    <w:multiLevelType w:val="multilevel"/>
    <w:tmpl w:val="A86EF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EE2247"/>
    <w:multiLevelType w:val="multilevel"/>
    <w:tmpl w:val="5CB294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D7CB0"/>
    <w:multiLevelType w:val="multilevel"/>
    <w:tmpl w:val="83FE09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9420A8"/>
    <w:multiLevelType w:val="multilevel"/>
    <w:tmpl w:val="F34C648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7A6089"/>
    <w:multiLevelType w:val="hybridMultilevel"/>
    <w:tmpl w:val="87900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4229"/>
    <w:multiLevelType w:val="multilevel"/>
    <w:tmpl w:val="B47EE9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792678"/>
    <w:multiLevelType w:val="hybridMultilevel"/>
    <w:tmpl w:val="E1226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389B"/>
    <w:multiLevelType w:val="multilevel"/>
    <w:tmpl w:val="89364E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310944"/>
    <w:multiLevelType w:val="multilevel"/>
    <w:tmpl w:val="6D245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D546F6"/>
    <w:multiLevelType w:val="hybridMultilevel"/>
    <w:tmpl w:val="2164849A"/>
    <w:lvl w:ilvl="0" w:tplc="9DE61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2E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CA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44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E6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C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21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0A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01222E"/>
    <w:multiLevelType w:val="hybridMultilevel"/>
    <w:tmpl w:val="D7F0A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03EB3"/>
    <w:multiLevelType w:val="multilevel"/>
    <w:tmpl w:val="1DB29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37BE5"/>
    <w:multiLevelType w:val="multilevel"/>
    <w:tmpl w:val="B81EF6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A94038"/>
    <w:multiLevelType w:val="multilevel"/>
    <w:tmpl w:val="AB72A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50625F0"/>
    <w:multiLevelType w:val="hybridMultilevel"/>
    <w:tmpl w:val="2BE0B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76038"/>
    <w:multiLevelType w:val="hybridMultilevel"/>
    <w:tmpl w:val="0A4C8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66D79"/>
    <w:multiLevelType w:val="hybridMultilevel"/>
    <w:tmpl w:val="333CE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3"/>
  </w:num>
  <w:num w:numId="5">
    <w:abstractNumId w:val="18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14"/>
  </w:num>
  <w:num w:numId="11">
    <w:abstractNumId w:val="24"/>
  </w:num>
  <w:num w:numId="12">
    <w:abstractNumId w:val="6"/>
  </w:num>
  <w:num w:numId="13">
    <w:abstractNumId w:val="5"/>
  </w:num>
  <w:num w:numId="14">
    <w:abstractNumId w:val="8"/>
  </w:num>
  <w:num w:numId="15">
    <w:abstractNumId w:val="22"/>
  </w:num>
  <w:num w:numId="16">
    <w:abstractNumId w:val="16"/>
  </w:num>
  <w:num w:numId="17">
    <w:abstractNumId w:val="12"/>
  </w:num>
  <w:num w:numId="18">
    <w:abstractNumId w:val="27"/>
  </w:num>
  <w:num w:numId="19">
    <w:abstractNumId w:val="17"/>
  </w:num>
  <w:num w:numId="20">
    <w:abstractNumId w:val="25"/>
  </w:num>
  <w:num w:numId="21">
    <w:abstractNumId w:val="21"/>
  </w:num>
  <w:num w:numId="22">
    <w:abstractNumId w:val="15"/>
  </w:num>
  <w:num w:numId="23">
    <w:abstractNumId w:val="0"/>
  </w:num>
  <w:num w:numId="24">
    <w:abstractNumId w:val="26"/>
  </w:num>
  <w:num w:numId="25">
    <w:abstractNumId w:val="2"/>
  </w:num>
  <w:num w:numId="26">
    <w:abstractNumId w:val="4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76"/>
    <w:rsid w:val="00013A30"/>
    <w:rsid w:val="0002084A"/>
    <w:rsid w:val="000226B9"/>
    <w:rsid w:val="00042D81"/>
    <w:rsid w:val="00043B26"/>
    <w:rsid w:val="00045BC6"/>
    <w:rsid w:val="00061E48"/>
    <w:rsid w:val="00064EF2"/>
    <w:rsid w:val="00070BD9"/>
    <w:rsid w:val="00073ED9"/>
    <w:rsid w:val="00074FED"/>
    <w:rsid w:val="0007716A"/>
    <w:rsid w:val="000A02CA"/>
    <w:rsid w:val="000A6C98"/>
    <w:rsid w:val="000E40B3"/>
    <w:rsid w:val="001131D7"/>
    <w:rsid w:val="00114714"/>
    <w:rsid w:val="0013393B"/>
    <w:rsid w:val="00136492"/>
    <w:rsid w:val="001674C1"/>
    <w:rsid w:val="00172E0F"/>
    <w:rsid w:val="001D155F"/>
    <w:rsid w:val="001D74E5"/>
    <w:rsid w:val="001E25DD"/>
    <w:rsid w:val="00221548"/>
    <w:rsid w:val="00252CB2"/>
    <w:rsid w:val="0025303F"/>
    <w:rsid w:val="002970BF"/>
    <w:rsid w:val="002A70BA"/>
    <w:rsid w:val="002B38C7"/>
    <w:rsid w:val="002D4D10"/>
    <w:rsid w:val="003035B7"/>
    <w:rsid w:val="003562A1"/>
    <w:rsid w:val="00370319"/>
    <w:rsid w:val="00370D05"/>
    <w:rsid w:val="00390B2A"/>
    <w:rsid w:val="00396DED"/>
    <w:rsid w:val="003A5B98"/>
    <w:rsid w:val="003A6524"/>
    <w:rsid w:val="003C36E9"/>
    <w:rsid w:val="003E3898"/>
    <w:rsid w:val="004007ED"/>
    <w:rsid w:val="00410AE3"/>
    <w:rsid w:val="00412E0B"/>
    <w:rsid w:val="00416040"/>
    <w:rsid w:val="0045426A"/>
    <w:rsid w:val="00496A9C"/>
    <w:rsid w:val="004A0EE2"/>
    <w:rsid w:val="004F0D5B"/>
    <w:rsid w:val="004F4C90"/>
    <w:rsid w:val="00507634"/>
    <w:rsid w:val="005208E3"/>
    <w:rsid w:val="00574209"/>
    <w:rsid w:val="005D60AD"/>
    <w:rsid w:val="005E1289"/>
    <w:rsid w:val="005F3A64"/>
    <w:rsid w:val="00644B58"/>
    <w:rsid w:val="00655870"/>
    <w:rsid w:val="00657C60"/>
    <w:rsid w:val="006B2F5B"/>
    <w:rsid w:val="006D2E34"/>
    <w:rsid w:val="006E12D1"/>
    <w:rsid w:val="006F2826"/>
    <w:rsid w:val="00711C59"/>
    <w:rsid w:val="00714950"/>
    <w:rsid w:val="00731D18"/>
    <w:rsid w:val="00735B5E"/>
    <w:rsid w:val="00745465"/>
    <w:rsid w:val="00750B40"/>
    <w:rsid w:val="0078081C"/>
    <w:rsid w:val="007D0455"/>
    <w:rsid w:val="00817C84"/>
    <w:rsid w:val="00833AE0"/>
    <w:rsid w:val="00844B16"/>
    <w:rsid w:val="00883CA2"/>
    <w:rsid w:val="0089180A"/>
    <w:rsid w:val="008A2017"/>
    <w:rsid w:val="008C6109"/>
    <w:rsid w:val="008C681B"/>
    <w:rsid w:val="008E42EC"/>
    <w:rsid w:val="008E576A"/>
    <w:rsid w:val="008F2B8F"/>
    <w:rsid w:val="00935BA6"/>
    <w:rsid w:val="00943436"/>
    <w:rsid w:val="00944003"/>
    <w:rsid w:val="0095796E"/>
    <w:rsid w:val="009D0F1E"/>
    <w:rsid w:val="009D3951"/>
    <w:rsid w:val="009E610A"/>
    <w:rsid w:val="00A064BE"/>
    <w:rsid w:val="00A1787B"/>
    <w:rsid w:val="00A4394E"/>
    <w:rsid w:val="00A75ACB"/>
    <w:rsid w:val="00A90149"/>
    <w:rsid w:val="00B148A0"/>
    <w:rsid w:val="00B43C79"/>
    <w:rsid w:val="00B5261A"/>
    <w:rsid w:val="00B54576"/>
    <w:rsid w:val="00B94D16"/>
    <w:rsid w:val="00BC2C30"/>
    <w:rsid w:val="00BD10ED"/>
    <w:rsid w:val="00C32761"/>
    <w:rsid w:val="00C4295F"/>
    <w:rsid w:val="00C54E9F"/>
    <w:rsid w:val="00CC43A0"/>
    <w:rsid w:val="00CE7AAB"/>
    <w:rsid w:val="00CE7BD9"/>
    <w:rsid w:val="00D32E2E"/>
    <w:rsid w:val="00D65141"/>
    <w:rsid w:val="00D8570B"/>
    <w:rsid w:val="00D85D20"/>
    <w:rsid w:val="00D92378"/>
    <w:rsid w:val="00DD6010"/>
    <w:rsid w:val="00DF275C"/>
    <w:rsid w:val="00E0515A"/>
    <w:rsid w:val="00E052D6"/>
    <w:rsid w:val="00E75667"/>
    <w:rsid w:val="00E8737A"/>
    <w:rsid w:val="00EA204F"/>
    <w:rsid w:val="00EA6F5E"/>
    <w:rsid w:val="00EC3790"/>
    <w:rsid w:val="00EF1CA3"/>
    <w:rsid w:val="00F11435"/>
    <w:rsid w:val="00F16FE7"/>
    <w:rsid w:val="00F20E32"/>
    <w:rsid w:val="00F50F12"/>
    <w:rsid w:val="00F80C09"/>
    <w:rsid w:val="00F969C1"/>
    <w:rsid w:val="00FA2E41"/>
    <w:rsid w:val="00FB75F4"/>
    <w:rsid w:val="00FC2324"/>
    <w:rsid w:val="00FF22BB"/>
    <w:rsid w:val="00FF2645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23A519"/>
  <w15:docId w15:val="{9076BF92-18FF-4BA9-B889-FC8AFB5D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C68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24"/>
  </w:style>
  <w:style w:type="paragraph" w:styleId="Footer">
    <w:name w:val="footer"/>
    <w:basedOn w:val="Normal"/>
    <w:link w:val="FooterChar"/>
    <w:uiPriority w:val="99"/>
    <w:unhideWhenUsed/>
    <w:rsid w:val="00FC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24"/>
  </w:style>
  <w:style w:type="table" w:styleId="TableGrid">
    <w:name w:val="Table Grid"/>
    <w:basedOn w:val="TableNormal"/>
    <w:uiPriority w:val="39"/>
    <w:rsid w:val="0052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singthevillage.ca/outcomes-indicators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CandFN@toronto.ca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raisingthevillage.ca/initiatives-strateg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isingthevillage.ca/indigenous-outcome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Baldwin</dc:creator>
  <cp:keywords/>
  <dc:description/>
  <cp:lastModifiedBy>Kelley Baldwin</cp:lastModifiedBy>
  <cp:revision>5</cp:revision>
  <cp:lastPrinted>2019-05-21T20:54:00Z</cp:lastPrinted>
  <dcterms:created xsi:type="dcterms:W3CDTF">2019-06-26T18:20:00Z</dcterms:created>
  <dcterms:modified xsi:type="dcterms:W3CDTF">2019-06-26T18:31:00Z</dcterms:modified>
</cp:coreProperties>
</file>